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09A84CFD"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307714">
              <w:rPr>
                <w:rFonts w:ascii="Times New Roman" w:eastAsia="Times New Roman" w:hAnsi="Times New Roman"/>
                <w:noProof/>
                <w:sz w:val="20"/>
              </w:rPr>
              <w:t>2-0</w:t>
            </w:r>
            <w:r w:rsidR="008E1544">
              <w:rPr>
                <w:rFonts w:ascii="Times New Roman" w:eastAsia="Times New Roman" w:hAnsi="Times New Roman"/>
                <w:noProof/>
                <w:sz w:val="20"/>
              </w:rPr>
              <w:t>4</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304A2543" w:rsidR="003565C4" w:rsidRPr="00990583" w:rsidRDefault="00E911FE" w:rsidP="00E911FE">
            <w:pPr>
              <w:pStyle w:val="Corpsdetexte"/>
              <w:spacing w:before="0" w:after="0"/>
              <w:ind w:left="-8"/>
            </w:pPr>
            <w:r w:rsidRPr="00990583">
              <w:t>Paris</w:t>
            </w:r>
            <w:r w:rsidR="00B37B52" w:rsidRPr="00990583">
              <w:t xml:space="preserve">, le </w:t>
            </w:r>
            <w:r w:rsidR="00FE4EF5">
              <w:t>30</w:t>
            </w:r>
            <w:r w:rsidR="00A527BA">
              <w:t xml:space="preserve"> avril</w:t>
            </w:r>
            <w:r w:rsidR="0048009B">
              <w:t xml:space="preserve"> </w:t>
            </w:r>
            <w:r w:rsidR="00A57E3D" w:rsidRPr="00990583">
              <w:t>202</w:t>
            </w:r>
            <w:r w:rsidR="00307714">
              <w:t>2</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6DEB6CB5" w:rsidR="00D1561B" w:rsidRDefault="00596118" w:rsidP="00A01213">
      <w:pPr>
        <w:spacing w:before="120" w:after="0" w:line="240" w:lineRule="auto"/>
        <w:ind w:left="1701" w:hanging="1701"/>
      </w:pPr>
      <w:r w:rsidRPr="00122165">
        <w:rPr>
          <w:b/>
        </w:rPr>
        <w:t>IS :</w:t>
      </w:r>
      <w:r w:rsidR="00D47E79">
        <w:t xml:space="preserve"> </w:t>
      </w:r>
      <w:r w:rsidR="00D47E79">
        <w:tab/>
      </w:r>
      <w:r w:rsidR="00A23362">
        <w:t>Assouplissement d</w:t>
      </w:r>
      <w:r w:rsidR="00DA06E7">
        <w:t>u</w:t>
      </w:r>
      <w:r w:rsidR="00A23362">
        <w:t xml:space="preserve"> transfert de déficits en cas de fusion -</w:t>
      </w:r>
    </w:p>
    <w:p w14:paraId="073D1CB1" w14:textId="12B62E5B" w:rsidR="00916F7D" w:rsidRDefault="00596118" w:rsidP="00A01213">
      <w:pPr>
        <w:spacing w:before="120" w:after="0" w:line="240" w:lineRule="auto"/>
        <w:ind w:left="1701" w:hanging="1701"/>
      </w:pPr>
      <w:r w:rsidRPr="00122165">
        <w:rPr>
          <w:b/>
        </w:rPr>
        <w:t>TVA :</w:t>
      </w:r>
      <w:r w:rsidR="00DB56D6">
        <w:t xml:space="preserve"> </w:t>
      </w:r>
      <w:r w:rsidR="00DB56D6">
        <w:tab/>
      </w:r>
      <w:r w:rsidR="00A23362">
        <w:t>Rien à signaler</w:t>
      </w:r>
    </w:p>
    <w:p w14:paraId="4E8276DC" w14:textId="5722A9D1" w:rsidR="001261C0" w:rsidRDefault="00596118" w:rsidP="00A01213">
      <w:pPr>
        <w:spacing w:before="120" w:after="0" w:line="240" w:lineRule="auto"/>
        <w:ind w:left="1701" w:hanging="1701"/>
      </w:pPr>
      <w:r w:rsidRPr="00122165">
        <w:rPr>
          <w:b/>
        </w:rPr>
        <w:t>Locaux :</w:t>
      </w:r>
      <w:r w:rsidR="004A7406">
        <w:tab/>
      </w:r>
      <w:r w:rsidR="00ED2D63">
        <w:t>Rien à signaler</w:t>
      </w:r>
    </w:p>
    <w:p w14:paraId="7E16B77A" w14:textId="17E17B46" w:rsidR="004A7406" w:rsidRDefault="00596118" w:rsidP="00A01213">
      <w:pPr>
        <w:spacing w:before="120" w:after="0" w:line="240" w:lineRule="auto"/>
        <w:ind w:left="1701" w:hanging="1701"/>
      </w:pPr>
      <w:r w:rsidRPr="00122165">
        <w:rPr>
          <w:b/>
        </w:rPr>
        <w:t>TS :</w:t>
      </w:r>
      <w:r>
        <w:t xml:space="preserve"> </w:t>
      </w:r>
      <w:r>
        <w:tab/>
      </w:r>
      <w:r w:rsidR="00A23362">
        <w:t>Rien à signaler</w:t>
      </w:r>
    </w:p>
    <w:p w14:paraId="4889B031" w14:textId="62C688DC" w:rsidR="00B50E23" w:rsidRDefault="00596118" w:rsidP="00A01213">
      <w:pPr>
        <w:spacing w:before="120" w:after="0" w:line="240" w:lineRule="auto"/>
        <w:ind w:left="1701" w:hanging="1701"/>
      </w:pPr>
      <w:r w:rsidRPr="00122165">
        <w:rPr>
          <w:b/>
        </w:rPr>
        <w:t>Divers</w:t>
      </w:r>
      <w:r w:rsidR="004A7406">
        <w:t xml:space="preserve"> :</w:t>
      </w:r>
      <w:r w:rsidR="004A7406">
        <w:tab/>
      </w:r>
      <w:r w:rsidR="00A23362">
        <w:t>Plafonds de loyers pour le conventionnement ANAH -</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5BEDB53D" w14:textId="77777777" w:rsidR="00A23362" w:rsidRDefault="00596118" w:rsidP="00A23362">
      <w:pPr>
        <w:spacing w:before="120" w:after="0" w:line="240" w:lineRule="auto"/>
        <w:ind w:left="1701" w:hanging="1701"/>
      </w:pPr>
      <w:r w:rsidRPr="00122165">
        <w:rPr>
          <w:b/>
        </w:rPr>
        <w:t>Publique :</w:t>
      </w:r>
      <w:r w:rsidR="00B00EF7">
        <w:t xml:space="preserve"> </w:t>
      </w:r>
      <w:r w:rsidR="00B00EF7">
        <w:tab/>
      </w:r>
      <w:r w:rsidR="00A23362">
        <w:t>Rien à signaler</w:t>
      </w:r>
    </w:p>
    <w:p w14:paraId="5F6B1C19" w14:textId="4832B933" w:rsidR="005A391C" w:rsidRDefault="00596118" w:rsidP="00A01213">
      <w:pPr>
        <w:spacing w:before="120" w:after="0" w:line="240" w:lineRule="auto"/>
        <w:ind w:left="1701" w:hanging="1701"/>
      </w:pPr>
      <w:r w:rsidRPr="00122165">
        <w:rPr>
          <w:b/>
        </w:rPr>
        <w:t>Privée :</w:t>
      </w:r>
      <w:r w:rsidR="00B00EF7">
        <w:t xml:space="preserve"> </w:t>
      </w:r>
      <w:r w:rsidR="00B00EF7">
        <w:tab/>
      </w:r>
      <w:r w:rsidR="00A23362">
        <w:t>ANC : L’information financière des OSBL et celle des organismes de formation – Mise à jour de l’instruction comptable HLM – Les pièces justifiant la dépense publique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17674A8F" w:rsidR="00B54BDA" w:rsidRDefault="00596118" w:rsidP="00A01213">
      <w:pPr>
        <w:spacing w:before="120" w:after="0" w:line="240" w:lineRule="auto"/>
        <w:ind w:left="1701" w:hanging="1701"/>
      </w:pPr>
      <w:r w:rsidRPr="00122165">
        <w:rPr>
          <w:b/>
        </w:rPr>
        <w:t>Textes :</w:t>
      </w:r>
      <w:r>
        <w:t xml:space="preserve"> </w:t>
      </w:r>
      <w:r w:rsidR="00223947">
        <w:tab/>
      </w:r>
      <w:r w:rsidR="00A23362">
        <w:t>Le conventionnement ANAH – Le quota de logements sociaux -Plus de</w:t>
      </w:r>
      <w:r w:rsidR="00987CAB">
        <w:t xml:space="preserve"> terrasses chauffées -</w:t>
      </w:r>
    </w:p>
    <w:p w14:paraId="41468130" w14:textId="7A5CC14F" w:rsidR="006B1E5F" w:rsidRDefault="00596118" w:rsidP="00A01213">
      <w:pPr>
        <w:spacing w:before="120" w:after="0" w:line="240" w:lineRule="auto"/>
        <w:ind w:left="1701" w:hanging="1701"/>
      </w:pPr>
      <w:r w:rsidRPr="00122165">
        <w:rPr>
          <w:b/>
        </w:rPr>
        <w:t>Réponses :</w:t>
      </w:r>
      <w:r>
        <w:t xml:space="preserve"> </w:t>
      </w:r>
      <w:r w:rsidR="00223947">
        <w:tab/>
      </w:r>
      <w:r w:rsidR="00987CAB">
        <w:t>L’octroi de subvention est n pouvoir discrétionnaire -</w:t>
      </w:r>
    </w:p>
    <w:p w14:paraId="48D6DEFC" w14:textId="7B16C160" w:rsidR="00CE269F" w:rsidRDefault="00596118" w:rsidP="00A01213">
      <w:pPr>
        <w:spacing w:before="120" w:after="0" w:line="240" w:lineRule="auto"/>
        <w:ind w:left="1701" w:hanging="1701"/>
      </w:pPr>
      <w:r w:rsidRPr="004E2169">
        <w:rPr>
          <w:b/>
          <w:spacing w:val="-8"/>
        </w:rPr>
        <w:t>Jurisprudence :</w:t>
      </w:r>
      <w:r>
        <w:t xml:space="preserve"> </w:t>
      </w:r>
      <w:r w:rsidR="00223947">
        <w:tab/>
      </w:r>
      <w:r w:rsidR="00DA06E7">
        <w:t>Rien à signaler</w:t>
      </w:r>
    </w:p>
    <w:p w14:paraId="76354D80" w14:textId="0E65440E" w:rsidR="00004382" w:rsidRDefault="00596118" w:rsidP="00A01213">
      <w:pPr>
        <w:spacing w:before="120" w:after="0" w:line="240" w:lineRule="auto"/>
        <w:ind w:left="1701" w:hanging="1701"/>
      </w:pPr>
      <w:r w:rsidRPr="00122165">
        <w:rPr>
          <w:b/>
        </w:rPr>
        <w:t>Divers :</w:t>
      </w:r>
      <w:r>
        <w:t xml:space="preserve"> </w:t>
      </w:r>
      <w:r>
        <w:tab/>
      </w:r>
      <w:r w:rsidR="00DA06E7">
        <w:t>Rien à signaler</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31CA75AB" w:rsidR="00091C56" w:rsidRPr="008A16AA" w:rsidRDefault="00E935A2" w:rsidP="008A16AA">
      <w:pPr>
        <w:pStyle w:val="Paragraphedeliste"/>
        <w:numPr>
          <w:ilvl w:val="1"/>
          <w:numId w:val="50"/>
        </w:numPr>
        <w:spacing w:before="120" w:after="0" w:line="240" w:lineRule="auto"/>
        <w:rPr>
          <w:rFonts w:cs="Times"/>
          <w:b/>
          <w:szCs w:val="24"/>
        </w:rPr>
      </w:pPr>
      <w:r w:rsidRPr="008A16AA">
        <w:rPr>
          <w:rFonts w:cs="Times"/>
          <w:b/>
          <w:szCs w:val="24"/>
        </w:rPr>
        <w:t>Impôt sur les sociétés</w:t>
      </w:r>
    </w:p>
    <w:p w14:paraId="41EC6DB4" w14:textId="555937FA" w:rsidR="00715239" w:rsidRDefault="00715239" w:rsidP="00715239">
      <w:pPr>
        <w:keepNext/>
        <w:spacing w:before="120" w:after="0" w:line="240" w:lineRule="auto"/>
        <w:rPr>
          <w:color w:val="003300"/>
        </w:rPr>
      </w:pPr>
      <w:r w:rsidRPr="00715239">
        <w:rPr>
          <w:color w:val="003300"/>
          <w:u w:val="single"/>
        </w:rPr>
        <w:t xml:space="preserve">Fusion </w:t>
      </w:r>
      <w:r>
        <w:rPr>
          <w:color w:val="003300"/>
        </w:rPr>
        <w:t>– Assouplissement du transfert des déficits.</w:t>
      </w:r>
    </w:p>
    <w:p w14:paraId="1CC6AE87" w14:textId="75D68655" w:rsidR="00715239" w:rsidRPr="00715239" w:rsidRDefault="00715239" w:rsidP="00715239">
      <w:pPr>
        <w:keepNext/>
        <w:spacing w:before="120" w:after="0" w:line="240" w:lineRule="auto"/>
        <w:ind w:left="567"/>
        <w:rPr>
          <w:rFonts w:ascii="Times New Roman" w:hAnsi="Times New Roman"/>
          <w:color w:val="003300"/>
          <w:szCs w:val="24"/>
        </w:rPr>
      </w:pPr>
      <w:hyperlink r:id="rId8" w:tooltip="13/04/2022 : IS - Transfert de plein droit de déficits, charges financières nettes et capacité de déduction inemployée dans le cadre de certaines opérations de restructuration soumises au régime spécial des fusions (loi n° 2019-1479 du 28 décembre 2019 de fina" w:history="1">
        <w:r w:rsidRPr="00715239">
          <w:rPr>
            <w:rStyle w:val="Lienhypertexte"/>
            <w:rFonts w:ascii="Times New Roman" w:hAnsi="Times New Roman"/>
            <w:szCs w:val="24"/>
          </w:rPr>
          <w:t>13/04/2022 : IS - Transfert de plein droit de déficits, charges financières nettes et capacité de déduction inemployée dans le cadre de certaines opérations de restructuration soumises au régime spécial des fusions (loi n° 2019-1479 du 28 décembre 2019 de finances pour 2020, art. 53)</w:t>
        </w:r>
      </w:hyperlink>
    </w:p>
    <w:p w14:paraId="62E80419" w14:textId="2C9250A9" w:rsidR="00516DD0" w:rsidRPr="00D61BAB" w:rsidRDefault="00516DD0" w:rsidP="00B655ED">
      <w:pPr>
        <w:spacing w:before="120" w:after="0" w:line="240" w:lineRule="auto"/>
        <w:rPr>
          <w:rFonts w:cs="Times"/>
          <w:b/>
          <w:szCs w:val="24"/>
        </w:rPr>
      </w:pPr>
      <w:r w:rsidRPr="00D61BAB">
        <w:rPr>
          <w:rFonts w:cs="Times"/>
          <w:b/>
          <w:szCs w:val="24"/>
        </w:rPr>
        <w:t>1.2</w:t>
      </w:r>
      <w:r w:rsidRPr="00D61BAB">
        <w:rPr>
          <w:rFonts w:cs="Times"/>
          <w:b/>
          <w:szCs w:val="24"/>
        </w:rPr>
        <w:tab/>
        <w:t>TVA</w:t>
      </w:r>
    </w:p>
    <w:p w14:paraId="66E3AFAB" w14:textId="77777777" w:rsidR="00A23362" w:rsidRPr="00D04802" w:rsidRDefault="00A23362" w:rsidP="00A23362">
      <w:pPr>
        <w:keepNext/>
        <w:spacing w:before="120" w:after="0" w:line="240" w:lineRule="auto"/>
        <w:rPr>
          <w:rFonts w:cs="Times"/>
          <w:color w:val="003300"/>
          <w:szCs w:val="24"/>
        </w:rPr>
      </w:pPr>
      <w:r w:rsidRPr="00D04802">
        <w:rPr>
          <w:color w:val="003300"/>
        </w:rPr>
        <w:t>Rien à signaler</w:t>
      </w:r>
    </w:p>
    <w:p w14:paraId="6CE58C92" w14:textId="470FEC89" w:rsidR="00FF358C" w:rsidRPr="006320BB" w:rsidRDefault="00FF358C" w:rsidP="00B655ED">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788D074E" w14:textId="77777777" w:rsidR="00D24079" w:rsidRPr="00D04802" w:rsidRDefault="00D24079" w:rsidP="00B655ED">
      <w:pPr>
        <w:keepNext/>
        <w:spacing w:before="120" w:after="0" w:line="240" w:lineRule="auto"/>
        <w:rPr>
          <w:rFonts w:cs="Times"/>
          <w:color w:val="003300"/>
          <w:szCs w:val="24"/>
        </w:rPr>
      </w:pPr>
      <w:r w:rsidRPr="00D04802">
        <w:rPr>
          <w:color w:val="003300"/>
        </w:rPr>
        <w:t>Rien à signaler</w:t>
      </w:r>
    </w:p>
    <w:p w14:paraId="034CD263" w14:textId="69FC3A91" w:rsidR="00426AED" w:rsidRPr="00D61BAB" w:rsidRDefault="00426AED" w:rsidP="00B655ED">
      <w:pPr>
        <w:spacing w:before="120" w:after="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2D748145" w14:textId="5FF80F9F" w:rsidR="008E1544" w:rsidRPr="00A23362" w:rsidRDefault="00A23362" w:rsidP="00A23362">
      <w:pPr>
        <w:keepNext/>
        <w:spacing w:before="120" w:after="0" w:line="240" w:lineRule="auto"/>
        <w:rPr>
          <w:rFonts w:cs="Times"/>
          <w:color w:val="003300"/>
          <w:szCs w:val="24"/>
        </w:rPr>
      </w:pPr>
      <w:r w:rsidRPr="00D04802">
        <w:rPr>
          <w:color w:val="003300"/>
        </w:rPr>
        <w:t>Rien à signaler</w:t>
      </w:r>
    </w:p>
    <w:p w14:paraId="20AC9049" w14:textId="70635303" w:rsidR="00876847" w:rsidRDefault="00BA1DA3" w:rsidP="00786E3F">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38D0AB61" w14:textId="2EB7D1E0" w:rsidR="008A16AA" w:rsidRPr="008A16AA" w:rsidRDefault="001B3D9E" w:rsidP="008A16AA">
      <w:pPr>
        <w:keepNext/>
        <w:spacing w:before="120" w:after="0" w:line="240" w:lineRule="auto"/>
        <w:rPr>
          <w:rFonts w:cs="Times"/>
          <w:color w:val="003300"/>
          <w:szCs w:val="24"/>
        </w:rPr>
      </w:pPr>
      <w:r>
        <w:rPr>
          <w:color w:val="003300"/>
        </w:rPr>
        <w:t>Plafond de loyer – Pour le dispositif « Loc’Avantages ».</w:t>
      </w:r>
    </w:p>
    <w:p w14:paraId="573B23FA" w14:textId="12DC6EC5" w:rsidR="00A527BA" w:rsidRDefault="001B3D9E" w:rsidP="001B3D9E">
      <w:pPr>
        <w:keepNext/>
        <w:spacing w:before="120" w:after="0" w:line="240" w:lineRule="auto"/>
        <w:ind w:left="567"/>
      </w:pPr>
      <w:hyperlink r:id="rId9" w:history="1">
        <w:r w:rsidRPr="001B3D9E">
          <w:rPr>
            <w:rStyle w:val="Lienhypertexte"/>
          </w:rPr>
          <w:t>Arrêté du 14 avril 2022</w:t>
        </w:r>
      </w:hyperlink>
      <w:r w:rsidRPr="001B3D9E">
        <w:t xml:space="preserve"> pris en application de l'article 2 terdecies H de l'annexe III au code général des impôts</w:t>
      </w:r>
    </w:p>
    <w:p w14:paraId="2D923CD5" w14:textId="279DEFBE" w:rsidR="001B3D9E" w:rsidRPr="001B3D9E" w:rsidRDefault="001B3D9E" w:rsidP="001B3D9E">
      <w:pPr>
        <w:keepNext/>
        <w:spacing w:before="120" w:after="0" w:line="240" w:lineRule="auto"/>
        <w:ind w:left="567"/>
      </w:pPr>
      <w:hyperlink r:id="rId10" w:history="1">
        <w:r w:rsidRPr="001B3D9E">
          <w:rPr>
            <w:rStyle w:val="Lienhypertexte"/>
          </w:rPr>
          <w:t>Annexe</w:t>
        </w:r>
      </w:hyperlink>
    </w:p>
    <w:p w14:paraId="1DFF5680" w14:textId="77777777" w:rsidR="001B3D9E" w:rsidRDefault="001B3D9E" w:rsidP="00B655ED">
      <w:pPr>
        <w:keepNext/>
        <w:spacing w:before="120" w:after="0" w:line="240" w:lineRule="auto"/>
        <w:rPr>
          <w:color w:val="003300"/>
          <w:u w:val="single"/>
        </w:rPr>
      </w:pPr>
    </w:p>
    <w:p w14:paraId="20C76B2E" w14:textId="08D46534" w:rsidR="00E935A2" w:rsidRPr="006320BB" w:rsidRDefault="00E935A2" w:rsidP="00B655ED">
      <w:pPr>
        <w:keepNext/>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5058EBDC" w:rsidR="006C5598" w:rsidRDefault="00E935A2" w:rsidP="00B655ED">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7E5D26DE" w14:textId="2E2E3390" w:rsidR="00A23362" w:rsidRPr="00A23362" w:rsidRDefault="00A23362" w:rsidP="00A23362">
      <w:pPr>
        <w:keepNext/>
        <w:spacing w:before="120" w:after="0" w:line="240" w:lineRule="auto"/>
        <w:rPr>
          <w:rFonts w:cs="Times"/>
          <w:color w:val="003300"/>
          <w:szCs w:val="24"/>
        </w:rPr>
      </w:pPr>
      <w:r w:rsidRPr="00D04802">
        <w:rPr>
          <w:color w:val="003300"/>
        </w:rPr>
        <w:t>Rien à signaler</w:t>
      </w:r>
    </w:p>
    <w:p w14:paraId="1E12E0B0" w14:textId="6990031D" w:rsidR="00925661" w:rsidRDefault="00E935A2" w:rsidP="00B655ED">
      <w:pPr>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1DB1E5C1" w14:textId="77777777" w:rsidR="00A23362" w:rsidRDefault="00A23362" w:rsidP="00A23362">
      <w:pPr>
        <w:spacing w:before="120" w:after="0" w:line="240" w:lineRule="auto"/>
        <w:rPr>
          <w:color w:val="003300"/>
        </w:rPr>
      </w:pPr>
      <w:r>
        <w:rPr>
          <w:color w:val="003300"/>
          <w:u w:val="single"/>
        </w:rPr>
        <w:t>ANC</w:t>
      </w:r>
      <w:r w:rsidRPr="00E86958">
        <w:rPr>
          <w:color w:val="003300"/>
          <w:u w:val="single"/>
        </w:rPr>
        <w:t xml:space="preserve"> </w:t>
      </w:r>
      <w:r>
        <w:rPr>
          <w:color w:val="003300"/>
        </w:rPr>
        <w:t>– Le travail du mois.</w:t>
      </w:r>
    </w:p>
    <w:p w14:paraId="4CC7DE60" w14:textId="77777777" w:rsidR="00A23362" w:rsidRPr="004C22E5" w:rsidRDefault="00A23362" w:rsidP="00A23362">
      <w:pPr>
        <w:spacing w:before="120" w:after="0" w:line="240" w:lineRule="auto"/>
        <w:ind w:left="567"/>
        <w:rPr>
          <w:rFonts w:cs="Times"/>
          <w:color w:val="232B3A"/>
          <w:szCs w:val="24"/>
          <w:shd w:val="clear" w:color="auto" w:fill="FFFFFF"/>
        </w:rPr>
      </w:pPr>
      <w:hyperlink r:id="rId11" w:tgtFrame="_blank" w:tooltip="R2022-02" w:history="1">
        <w:r w:rsidRPr="004C22E5">
          <w:rPr>
            <w:rStyle w:val="Lienhypertexte"/>
            <w:rFonts w:cs="Times"/>
            <w:szCs w:val="24"/>
            <w:shd w:val="clear" w:color="auto" w:fill="FFFFFF"/>
          </w:rPr>
          <w:t>Règlement ANC N° 2022-02 modifiant le règlement ANC N° 2018-06</w:t>
        </w:r>
      </w:hyperlink>
      <w:r w:rsidRPr="004C22E5">
        <w:rPr>
          <w:rFonts w:cs="Times"/>
          <w:color w:val="232B3A"/>
          <w:szCs w:val="24"/>
          <w:shd w:val="clear" w:color="auto" w:fill="FFFFFF"/>
        </w:rPr>
        <w:t> du 5 décembre 2018 relatif aux comptes annuels des personnes morales de droit privé à but non lucratif (version publiée au Journal officiel et </w:t>
      </w:r>
      <w:hyperlink r:id="rId12" w:tgtFrame="_blank" w:tooltip="R2022-02_version-commentee" w:history="1">
        <w:r w:rsidRPr="004C22E5">
          <w:rPr>
            <w:rStyle w:val="Lienhypertexte"/>
            <w:rFonts w:cs="Times"/>
            <w:szCs w:val="24"/>
            <w:shd w:val="clear" w:color="auto" w:fill="FFFFFF"/>
          </w:rPr>
          <w:t>une version complétée de commentaires infra réglementaires</w:t>
        </w:r>
      </w:hyperlink>
      <w:r w:rsidRPr="004C22E5">
        <w:rPr>
          <w:rFonts w:cs="Times"/>
          <w:color w:val="232B3A"/>
          <w:szCs w:val="24"/>
          <w:shd w:val="clear" w:color="auto" w:fill="FFFFFF"/>
        </w:rPr>
        <w:t>). Ce règlement modifie l’article 142-9 sur les concours publics et le commentaire infra-réglementaire y afférent pour tenir compte des évolutions du financement de la formation professionnelle  et de l’apprentissage</w:t>
      </w:r>
    </w:p>
    <w:p w14:paraId="2AAAEABC" w14:textId="77777777" w:rsidR="00A23362" w:rsidRPr="004C22E5" w:rsidRDefault="00A23362" w:rsidP="00A23362">
      <w:pPr>
        <w:spacing w:before="120" w:after="0" w:line="240" w:lineRule="auto"/>
        <w:ind w:left="567"/>
        <w:rPr>
          <w:rFonts w:cs="Times"/>
          <w:color w:val="003300"/>
          <w:szCs w:val="24"/>
        </w:rPr>
      </w:pPr>
      <w:hyperlink r:id="rId13" w:tgtFrame="_blank" w:tooltip="R2022-01" w:history="1">
        <w:r w:rsidRPr="004C22E5">
          <w:rPr>
            <w:rStyle w:val="Lienhypertexte"/>
            <w:rFonts w:cs="Times"/>
            <w:szCs w:val="24"/>
            <w:shd w:val="clear" w:color="auto" w:fill="FFFFFF"/>
          </w:rPr>
          <w:t>R</w:t>
        </w:r>
      </w:hyperlink>
      <w:hyperlink r:id="rId14" w:tgtFrame="_blank" w:tooltip="R2022-01" w:history="1">
        <w:r w:rsidRPr="004C22E5">
          <w:rPr>
            <w:rStyle w:val="Lienhypertexte"/>
            <w:rFonts w:cs="Times"/>
            <w:szCs w:val="24"/>
            <w:shd w:val="clear" w:color="auto" w:fill="FFFFFF"/>
          </w:rPr>
          <w:t>è</w:t>
        </w:r>
      </w:hyperlink>
      <w:hyperlink r:id="rId15" w:tgtFrame="_blank" w:tooltip="R2022-01" w:history="1">
        <w:r w:rsidRPr="004C22E5">
          <w:rPr>
            <w:rStyle w:val="Lienhypertexte"/>
            <w:rFonts w:cs="Times"/>
            <w:szCs w:val="24"/>
            <w:shd w:val="clear" w:color="auto" w:fill="FFFFFF"/>
          </w:rPr>
          <w:t>glement ANC N° 2022-01 modifiant le règlement ANC N° 2014-03 relatif au plan comptable général</w:t>
        </w:r>
      </w:hyperlink>
      <w:r w:rsidRPr="004C22E5">
        <w:rPr>
          <w:rFonts w:cs="Times"/>
          <w:color w:val="232B3A"/>
          <w:szCs w:val="24"/>
          <w:shd w:val="clear" w:color="auto" w:fill="FFFFFF"/>
        </w:rPr>
        <w:t> (version publiée au Journal officiel et </w:t>
      </w:r>
      <w:hyperlink r:id="rId16" w:tgtFrame="_blank" w:tooltip="R2022-01_version-commentee." w:history="1">
        <w:r w:rsidRPr="004C22E5">
          <w:rPr>
            <w:rStyle w:val="Lienhypertexte"/>
            <w:rFonts w:cs="Times"/>
            <w:szCs w:val="24"/>
            <w:shd w:val="clear" w:color="auto" w:fill="FFFFFF"/>
          </w:rPr>
          <w:t>une version complétée de commentaires infra réglementaires</w:t>
        </w:r>
      </w:hyperlink>
      <w:r w:rsidRPr="004C22E5">
        <w:rPr>
          <w:rFonts w:cs="Times"/>
          <w:color w:val="232B3A"/>
          <w:szCs w:val="24"/>
          <w:shd w:val="clear" w:color="auto" w:fill="FFFFFF"/>
        </w:rPr>
        <w:t>). Ce règlement introduit des dispositions prescrivant le traitement comptable du solde de taxe d’apprentissage par les organismes de formation en bénéficiant</w:t>
      </w:r>
    </w:p>
    <w:p w14:paraId="65D86DC2" w14:textId="6D1A77AC" w:rsidR="00307714" w:rsidRDefault="00E86958" w:rsidP="008A16AA">
      <w:pPr>
        <w:keepNext/>
        <w:spacing w:before="120" w:after="0" w:line="240" w:lineRule="auto"/>
        <w:rPr>
          <w:color w:val="003300"/>
        </w:rPr>
      </w:pPr>
      <w:r w:rsidRPr="00E86958">
        <w:rPr>
          <w:color w:val="003300"/>
          <w:u w:val="single"/>
        </w:rPr>
        <w:lastRenderedPageBreak/>
        <w:t xml:space="preserve">HLM </w:t>
      </w:r>
      <w:r>
        <w:rPr>
          <w:color w:val="003300"/>
        </w:rPr>
        <w:t>– Mise à jour de l’instruction comptable, notamment les états réglementaires.</w:t>
      </w:r>
    </w:p>
    <w:p w14:paraId="20032D7B" w14:textId="718B11C5" w:rsidR="00E86958" w:rsidRPr="008A16AA" w:rsidRDefault="006E0830" w:rsidP="00E86958">
      <w:pPr>
        <w:keepNext/>
        <w:spacing w:before="120" w:after="0" w:line="240" w:lineRule="auto"/>
        <w:ind w:left="567"/>
        <w:rPr>
          <w:rFonts w:cs="Times"/>
          <w:color w:val="003300"/>
          <w:szCs w:val="24"/>
        </w:rPr>
      </w:pPr>
      <w:hyperlink r:id="rId17" w:history="1">
        <w:r w:rsidR="00E86958" w:rsidRPr="00E86958">
          <w:rPr>
            <w:rStyle w:val="Lienhypertexte"/>
          </w:rPr>
          <w:t>Arrêté du 24 mars 2022</w:t>
        </w:r>
      </w:hyperlink>
      <w:r w:rsidR="00E86958">
        <w:t xml:space="preserve"> modifiant certaines annexes de l’arrêté du 7 octobre 2015 homologuant l’instruction comptable applicable aux organismes d’HLM à comptabilité privée</w:t>
      </w:r>
    </w:p>
    <w:p w14:paraId="22F4EC5B" w14:textId="2A778416" w:rsidR="00A527BA" w:rsidRDefault="002607BA" w:rsidP="00B655ED">
      <w:pPr>
        <w:spacing w:before="120" w:after="0" w:line="240" w:lineRule="auto"/>
        <w:rPr>
          <w:color w:val="003300"/>
        </w:rPr>
      </w:pPr>
      <w:r>
        <w:rPr>
          <w:color w:val="003300"/>
          <w:u w:val="single"/>
        </w:rPr>
        <w:t>Les pièces</w:t>
      </w:r>
      <w:r w:rsidRPr="00E86958">
        <w:rPr>
          <w:color w:val="003300"/>
          <w:u w:val="single"/>
        </w:rPr>
        <w:t xml:space="preserve"> </w:t>
      </w:r>
      <w:r>
        <w:rPr>
          <w:color w:val="003300"/>
        </w:rPr>
        <w:t>– Pour justifier de la dépense publique.</w:t>
      </w:r>
    </w:p>
    <w:p w14:paraId="78212439" w14:textId="25414DAA" w:rsidR="002607BA" w:rsidRPr="002607BA" w:rsidRDefault="006E0830" w:rsidP="002607BA">
      <w:pPr>
        <w:spacing w:before="120" w:after="0" w:line="240" w:lineRule="auto"/>
        <w:ind w:left="567"/>
      </w:pPr>
      <w:hyperlink r:id="rId18" w:history="1">
        <w:r w:rsidR="002607BA" w:rsidRPr="002607BA">
          <w:rPr>
            <w:rStyle w:val="Lienhypertexte"/>
          </w:rPr>
          <w:t>Décret n° 2022-505</w:t>
        </w:r>
      </w:hyperlink>
      <w:r w:rsidR="002607BA" w:rsidRPr="002607BA">
        <w:t xml:space="preserve"> du 23 mars 2022 fixant la liste des pièces justificatives des dépenses des collectivités territoriales, des établissements publics locaux et des établissements publics de santé</w:t>
      </w:r>
    </w:p>
    <w:p w14:paraId="077EA3B3" w14:textId="1057619F" w:rsidR="00E935A2" w:rsidRPr="006320BB" w:rsidRDefault="00E935A2" w:rsidP="00B655ED">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B655ED">
      <w:pPr>
        <w:spacing w:before="120" w:after="0" w:line="240" w:lineRule="auto"/>
        <w:rPr>
          <w:rFonts w:cs="Times"/>
          <w:b/>
          <w:szCs w:val="24"/>
        </w:rPr>
      </w:pPr>
      <w:r w:rsidRPr="006320BB">
        <w:rPr>
          <w:rFonts w:cs="Times"/>
          <w:b/>
          <w:szCs w:val="24"/>
        </w:rPr>
        <w:t>3.1</w:t>
      </w:r>
      <w:r w:rsidRPr="006320BB">
        <w:rPr>
          <w:rFonts w:cs="Times"/>
          <w:b/>
          <w:szCs w:val="24"/>
        </w:rPr>
        <w:tab/>
        <w:t>Textes</w:t>
      </w:r>
    </w:p>
    <w:p w14:paraId="6C25A3EE" w14:textId="050D920A" w:rsidR="008E1544" w:rsidRDefault="003326BC" w:rsidP="00C367B1">
      <w:pPr>
        <w:spacing w:before="120" w:after="0" w:line="240" w:lineRule="auto"/>
        <w:rPr>
          <w:color w:val="003300"/>
          <w:u w:val="single"/>
        </w:rPr>
      </w:pPr>
      <w:r>
        <w:rPr>
          <w:color w:val="003300"/>
          <w:u w:val="single"/>
        </w:rPr>
        <w:t xml:space="preserve">Conventionnement ANAH </w:t>
      </w:r>
      <w:r w:rsidRPr="003326BC">
        <w:rPr>
          <w:color w:val="003300"/>
        </w:rPr>
        <w:t>– L’actualisation des modalités.</w:t>
      </w:r>
    </w:p>
    <w:p w14:paraId="04199256" w14:textId="58655429" w:rsidR="008E1544" w:rsidRDefault="006E0830" w:rsidP="003326BC">
      <w:pPr>
        <w:spacing w:before="120" w:after="0" w:line="240" w:lineRule="auto"/>
        <w:ind w:left="567"/>
      </w:pPr>
      <w:hyperlink r:id="rId19" w:history="1">
        <w:r w:rsidR="003326BC" w:rsidRPr="003326BC">
          <w:rPr>
            <w:rStyle w:val="Lienhypertexte"/>
          </w:rPr>
          <w:t>Décret n° 2022-465</w:t>
        </w:r>
      </w:hyperlink>
      <w:r w:rsidR="003326BC" w:rsidRPr="003326BC">
        <w:t xml:space="preserve"> du 31 mars 2022 relatif aux conventions portant sur un immeuble ou un logement conclues par l'Agence nationale de l'habitat en application des articles L. 321-4 et L. 321-8 du code de la construction et de l'habitation et aux plafonds de loyer et de ressources des locataires pour l'application de la réduction d'impôt prévue à l'article 199 tricies du code général des impôts</w:t>
      </w:r>
    </w:p>
    <w:p w14:paraId="425A9F5B" w14:textId="2EB0D5B7" w:rsidR="006220C8" w:rsidRPr="006220C8" w:rsidRDefault="006220C8" w:rsidP="006220C8">
      <w:pPr>
        <w:spacing w:before="120" w:after="0" w:line="240" w:lineRule="auto"/>
        <w:rPr>
          <w:color w:val="003300"/>
        </w:rPr>
      </w:pPr>
      <w:r w:rsidRPr="006220C8">
        <w:rPr>
          <w:color w:val="003300"/>
          <w:u w:val="single"/>
        </w:rPr>
        <w:t>Quota de logements sociaux</w:t>
      </w:r>
      <w:r w:rsidRPr="006220C8">
        <w:rPr>
          <w:color w:val="003300"/>
        </w:rPr>
        <w:t xml:space="preserve"> – Le décret qui fixe les ratios et les efforts à accomplir en dénonçant les collectivités concernées.</w:t>
      </w:r>
    </w:p>
    <w:p w14:paraId="1EB29089" w14:textId="717A60C7" w:rsidR="006220C8" w:rsidRDefault="006E0830" w:rsidP="006220C8">
      <w:pPr>
        <w:spacing w:before="120" w:after="0" w:line="240" w:lineRule="auto"/>
        <w:ind w:left="567"/>
      </w:pPr>
      <w:hyperlink r:id="rId20" w:history="1">
        <w:r w:rsidR="006220C8" w:rsidRPr="006220C8">
          <w:rPr>
            <w:rStyle w:val="Lienhypertexte"/>
          </w:rPr>
          <w:t>Décret n° 2022-547</w:t>
        </w:r>
      </w:hyperlink>
      <w:r w:rsidR="006220C8" w:rsidRPr="006220C8">
        <w:t xml:space="preserve"> du 13 avril 2022 actualisant le décret n° 2020-1006 du 6 août 2020 fixant les valeurs des ratios permettant de déterminer la liste des agglomérations et des établissements publics de coopération intercommunale et la liste des communes mentionnés, respectivement aux premier et troisième alinéas du II de l'article L. 302-5 du code de la construction</w:t>
      </w:r>
    </w:p>
    <w:p w14:paraId="479551B5" w14:textId="56BB3593" w:rsidR="006220C8" w:rsidRDefault="003C2C29" w:rsidP="006220C8">
      <w:pPr>
        <w:spacing w:before="120" w:after="0" w:line="240" w:lineRule="auto"/>
        <w:rPr>
          <w:color w:val="003300"/>
        </w:rPr>
      </w:pPr>
      <w:r w:rsidRPr="003C2C29">
        <w:rPr>
          <w:color w:val="003300"/>
          <w:u w:val="single"/>
        </w:rPr>
        <w:t>Les fumeurs en terrasse ne seront plus chauffés</w:t>
      </w:r>
      <w:r w:rsidRPr="003C2C29">
        <w:rPr>
          <w:color w:val="003300"/>
        </w:rPr>
        <w:t xml:space="preserve"> </w:t>
      </w:r>
      <w:r>
        <w:rPr>
          <w:color w:val="003300"/>
        </w:rPr>
        <w:t>–</w:t>
      </w:r>
      <w:r w:rsidRPr="003C2C29">
        <w:rPr>
          <w:color w:val="003300"/>
        </w:rPr>
        <w:t xml:space="preserve"> </w:t>
      </w:r>
      <w:r>
        <w:rPr>
          <w:color w:val="003300"/>
        </w:rPr>
        <w:t>Pas belle la vie ?</w:t>
      </w:r>
    </w:p>
    <w:p w14:paraId="670329E2" w14:textId="0018027B" w:rsidR="003C2C29" w:rsidRPr="003C2C29" w:rsidRDefault="006E0830" w:rsidP="003C2C29">
      <w:pPr>
        <w:spacing w:before="120" w:after="0" w:line="240" w:lineRule="auto"/>
        <w:ind w:left="567"/>
      </w:pPr>
      <w:hyperlink r:id="rId21" w:history="1">
        <w:r w:rsidR="003C2C29" w:rsidRPr="003C2C29">
          <w:rPr>
            <w:rStyle w:val="Lienhypertexte"/>
          </w:rPr>
          <w:t>Décret n° 2022-452</w:t>
        </w:r>
      </w:hyperlink>
      <w:r w:rsidR="003C2C29" w:rsidRPr="003C2C29">
        <w:t xml:space="preserve"> du 30 mars 2022 relatif à l'interdiction de l'utilisation sur le domaine public en extérieur de systèmes de chauffage ou de climatisation</w:t>
      </w:r>
    </w:p>
    <w:p w14:paraId="17D13BC7" w14:textId="7B0EDBF7" w:rsidR="00E935A2" w:rsidRPr="00C367B1" w:rsidRDefault="00AB002C" w:rsidP="00C367B1">
      <w:pPr>
        <w:spacing w:before="120" w:after="0" w:line="240" w:lineRule="auto"/>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4883EE45" w14:textId="21284369" w:rsidR="008E1544" w:rsidRDefault="002607BA" w:rsidP="00B655ED">
      <w:pPr>
        <w:keepNext/>
        <w:spacing w:before="120" w:after="0" w:line="240" w:lineRule="auto"/>
        <w:rPr>
          <w:color w:val="003300"/>
        </w:rPr>
      </w:pPr>
      <w:r>
        <w:rPr>
          <w:color w:val="003300"/>
          <w:u w:val="single"/>
        </w:rPr>
        <w:t>Subvention</w:t>
      </w:r>
      <w:r w:rsidRPr="006220C8">
        <w:rPr>
          <w:color w:val="003300"/>
        </w:rPr>
        <w:t xml:space="preserve"> – </w:t>
      </w:r>
      <w:r>
        <w:rPr>
          <w:color w:val="003300"/>
        </w:rPr>
        <w:t>Un petit rappel pour dire que leur octroi est à la discrétion de la collectivité qui la verse.</w:t>
      </w:r>
    </w:p>
    <w:p w14:paraId="20AECE91" w14:textId="04DD4859" w:rsidR="002607BA" w:rsidRPr="002607BA" w:rsidRDefault="006E0830" w:rsidP="003C2C29">
      <w:pPr>
        <w:keepNext/>
        <w:spacing w:before="120" w:after="0" w:line="240" w:lineRule="auto"/>
        <w:ind w:left="567"/>
        <w:rPr>
          <w:u w:val="single"/>
        </w:rPr>
      </w:pPr>
      <w:hyperlink r:id="rId22" w:history="1">
        <w:r w:rsidR="002607BA" w:rsidRPr="002607BA">
          <w:rPr>
            <w:rStyle w:val="Lienhypertexte"/>
          </w:rPr>
          <w:t>Réponse Herzog n° 14828</w:t>
        </w:r>
      </w:hyperlink>
      <w:r w:rsidR="002607BA" w:rsidRPr="002607BA">
        <w:t xml:space="preserve"> JO Sénat 28/4/2022, p. 2275</w:t>
      </w:r>
    </w:p>
    <w:p w14:paraId="7D92344F" w14:textId="640FAD9B" w:rsidR="00331173" w:rsidRDefault="00331173" w:rsidP="00B655ED">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4EF90212" w14:textId="0A8FD6F5" w:rsidR="008E1544" w:rsidRPr="00987CAB" w:rsidRDefault="00987CAB" w:rsidP="00B655ED">
      <w:pPr>
        <w:spacing w:before="120" w:after="0" w:line="240" w:lineRule="auto"/>
        <w:rPr>
          <w:color w:val="003300"/>
        </w:rPr>
      </w:pPr>
      <w:r w:rsidRPr="00987CAB">
        <w:rPr>
          <w:color w:val="003300"/>
        </w:rPr>
        <w:t>Rien à signaler</w:t>
      </w:r>
    </w:p>
    <w:p w14:paraId="139FD342" w14:textId="6C5F1260" w:rsidR="008E1544" w:rsidRPr="00987CAB" w:rsidRDefault="001F3614" w:rsidP="00987CAB">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E1B19DF" w14:textId="217DA63C" w:rsidR="00142627" w:rsidRDefault="00987CAB">
      <w:pPr>
        <w:spacing w:before="0" w:after="0" w:line="240" w:lineRule="auto"/>
        <w:jc w:val="left"/>
      </w:pPr>
      <w:r w:rsidRPr="00987CAB">
        <w:rPr>
          <w:color w:val="003300"/>
        </w:rPr>
        <w:t>Rien à signaler</w:t>
      </w:r>
      <w:r>
        <w:t xml:space="preserve"> </w:t>
      </w:r>
      <w:r w:rsidR="00142627">
        <w:br w:type="page"/>
      </w:r>
    </w:p>
    <w:p w14:paraId="2649CADA" w14:textId="757854C7"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08A1CE7E" w14:textId="77777777" w:rsidR="008E1544" w:rsidRDefault="006E0830" w:rsidP="008E1544">
      <w:pPr>
        <w:pStyle w:val="NormalWeb"/>
        <w:shd w:val="clear" w:color="auto" w:fill="FFFFFF"/>
        <w:spacing w:before="0" w:after="150"/>
        <w:jc w:val="both"/>
        <w:rPr>
          <w:rFonts w:ascii="Open Sans" w:hAnsi="Open Sans" w:cs="Open Sans"/>
          <w:color w:val="333333"/>
          <w:sz w:val="21"/>
          <w:szCs w:val="21"/>
        </w:rPr>
      </w:pPr>
      <w:hyperlink r:id="rId23" w:tooltip="27/04/2022 : TVA - Exonération des opérations d'assurance et de réassurance et des prestations de services afférentes à ces opérations effectuées par les courtiers et intermédiaires d'assurance" w:history="1">
        <w:r w:rsidR="008E1544">
          <w:rPr>
            <w:rFonts w:ascii="Open Sans" w:hAnsi="Open Sans" w:cs="Open Sans"/>
            <w:sz w:val="21"/>
            <w:szCs w:val="21"/>
          </w:rPr>
          <w:br/>
        </w:r>
        <w:r w:rsidR="008E1544">
          <w:rPr>
            <w:rStyle w:val="Lienhypertexte"/>
            <w:rFonts w:ascii="Open Sans" w:hAnsi="Open Sans" w:cs="Open Sans"/>
            <w:sz w:val="21"/>
            <w:szCs w:val="21"/>
          </w:rPr>
          <w:t>27/04/2022 : TVA - Exonération des opérations d'assurance et de réassurance et des prestations de services afférentes à ces opérations effectuées par les courtiers et intermédiaires d'assurance</w:t>
        </w:r>
      </w:hyperlink>
    </w:p>
    <w:p w14:paraId="427B61A9" w14:textId="77777777" w:rsidR="008E1544" w:rsidRDefault="006E0830" w:rsidP="008E1544">
      <w:pPr>
        <w:pStyle w:val="NormalWeb"/>
        <w:shd w:val="clear" w:color="auto" w:fill="FFFFFF"/>
        <w:spacing w:before="0" w:after="150"/>
        <w:jc w:val="both"/>
        <w:rPr>
          <w:rFonts w:ascii="Open Sans" w:hAnsi="Open Sans" w:cs="Open Sans"/>
          <w:color w:val="333333"/>
          <w:sz w:val="21"/>
          <w:szCs w:val="21"/>
        </w:rPr>
      </w:pPr>
      <w:hyperlink r:id="rId24" w:tooltip="26/04/2022 : IF - TFB - Corrections appliquées aux taux d'exonérations et d'abattements lors du transfert aux communes de la part départementale de la taxe foncière sur les propriétés bâties (loi n° 2019-1479 du 28 décembre 2019 de finances pour 2020, art. 16)" w:history="1">
        <w:r w:rsidR="008E1544">
          <w:rPr>
            <w:rStyle w:val="Lienhypertexte"/>
            <w:rFonts w:ascii="Open Sans" w:hAnsi="Open Sans" w:cs="Open Sans"/>
            <w:sz w:val="21"/>
            <w:szCs w:val="21"/>
          </w:rPr>
          <w:t>26/04/2022 : IF - TFB - Corrections appliquées aux taux d'exonérations et d'abattements lors du transfert aux communes de la part départementale de la taxe foncière sur les propriétés bâties (loi n° 2019-1479 du 28 décembre 2019 de finances pour 2020, art. 16)</w:t>
        </w:r>
      </w:hyperlink>
    </w:p>
    <w:p w14:paraId="125E587B" w14:textId="77777777" w:rsidR="008E1544" w:rsidRDefault="006E0830" w:rsidP="008E1544">
      <w:pPr>
        <w:pStyle w:val="NormalWeb"/>
        <w:shd w:val="clear" w:color="auto" w:fill="FFFFFF"/>
        <w:spacing w:before="0" w:after="150"/>
        <w:jc w:val="both"/>
        <w:rPr>
          <w:rFonts w:ascii="Open Sans" w:hAnsi="Open Sans" w:cs="Open Sans"/>
          <w:color w:val="333333"/>
          <w:sz w:val="21"/>
          <w:szCs w:val="21"/>
        </w:rPr>
      </w:pPr>
      <w:hyperlink r:id="rId25" w:tooltip="21/04/2022 : IF - Collectivités territoriales et structures de coopération intercommunale - Adaptation des règles de lien entre les taux des impositions locales dans le cadre de la réforme du financement des collectivités territoriales (loi n° 2019-1479 du 28 " w:history="1">
        <w:r w:rsidR="008E1544">
          <w:rPr>
            <w:rStyle w:val="Lienhypertexte"/>
            <w:rFonts w:ascii="Open Sans" w:hAnsi="Open Sans" w:cs="Open Sans"/>
            <w:sz w:val="21"/>
            <w:szCs w:val="21"/>
          </w:rPr>
          <w:t>21/04/2022 : IF - Collectivités territoriales et structures de coopération intercommunale - Adaptation des règles de lien entre les taux des impositions locales dans le cadre de la réforme du financement des collectivités territoriales (loi n° 2019-1479 du 28 décembre 2019 de finances pour 2020, art.16)</w:t>
        </w:r>
      </w:hyperlink>
    </w:p>
    <w:p w14:paraId="4875101E" w14:textId="77777777" w:rsidR="008E1544" w:rsidRDefault="006E0830" w:rsidP="008E1544">
      <w:pPr>
        <w:pStyle w:val="NormalWeb"/>
        <w:shd w:val="clear" w:color="auto" w:fill="FFFFFF"/>
        <w:spacing w:before="0" w:after="150"/>
        <w:jc w:val="both"/>
        <w:rPr>
          <w:rFonts w:ascii="Open Sans" w:hAnsi="Open Sans" w:cs="Open Sans"/>
          <w:color w:val="333333"/>
          <w:sz w:val="21"/>
          <w:szCs w:val="21"/>
        </w:rPr>
      </w:pPr>
      <w:hyperlink r:id="rId26" w:tooltip="20/04/2022 : BIC - Aménagement des conditions d'éligibilité et des modalités d'application de la déduction exceptionnelle en faveur des équipements permettant aux navires et aux bateaux de transport de marchandises ou de passagers d'utiliser des énergies propr" w:history="1">
        <w:r w:rsidR="008E1544">
          <w:rPr>
            <w:rStyle w:val="Lienhypertexte"/>
            <w:rFonts w:ascii="Open Sans" w:hAnsi="Open Sans" w:cs="Open Sans"/>
            <w:sz w:val="21"/>
            <w:szCs w:val="21"/>
          </w:rPr>
          <w:t>20/04/2022 : BIC - Aménagement des conditions d'éligibilité et des modalités d'application de la déduction exceptionnelle en faveur des équipements permettant aux navires et aux bateaux de transport de marchandises ou de passagers d'utiliser des énergies propres (loi n° 2021-1900 du 30 décembre 2021 de finances pour 2022, art. 25)</w:t>
        </w:r>
      </w:hyperlink>
    </w:p>
    <w:p w14:paraId="4DF839E5" w14:textId="77777777" w:rsidR="008E1544" w:rsidRDefault="006E0830" w:rsidP="008E1544">
      <w:pPr>
        <w:pStyle w:val="NormalWeb"/>
        <w:shd w:val="clear" w:color="auto" w:fill="FFFFFF"/>
        <w:spacing w:before="0" w:after="150"/>
        <w:jc w:val="both"/>
        <w:rPr>
          <w:rFonts w:ascii="Open Sans" w:hAnsi="Open Sans" w:cs="Open Sans"/>
          <w:color w:val="333333"/>
          <w:sz w:val="21"/>
          <w:szCs w:val="21"/>
        </w:rPr>
      </w:pPr>
      <w:hyperlink r:id="rId27" w:tooltip="20/04/2022 : TVA - Suppression de l'exonération de taxe sur la valeur ajoutée applicable aux ventes de terres incultes ou manifestement sous exploitées et aux opérations immobilières effectuées en vue de l'accession à la propriété rurale dans les collectivités" w:history="1">
        <w:r w:rsidR="008E1544">
          <w:rPr>
            <w:rStyle w:val="Lienhypertexte"/>
            <w:rFonts w:ascii="Open Sans" w:hAnsi="Open Sans" w:cs="Open Sans"/>
            <w:sz w:val="21"/>
            <w:szCs w:val="21"/>
          </w:rPr>
          <w:t>20/04/2022 : TVA - Suppression de l'exonération de taxe sur la valeur ajoutée applicable aux ventes de terres incultes ou manifestement sous exploitées et aux opérations immobilières effectuées en vue de l'accession à la propriété rurale dans les collectivités de la Guadeloupe, de la Martinique et de la Réunion (loi n° 2019-1479 du 28 décembre 2019 de finances pour 2020, art. 29, III-12° et 13°)</w:t>
        </w:r>
      </w:hyperlink>
    </w:p>
    <w:p w14:paraId="46D1EEB7" w14:textId="77777777" w:rsidR="008E1544" w:rsidRDefault="006E0830" w:rsidP="008E1544">
      <w:pPr>
        <w:pStyle w:val="NormalWeb"/>
        <w:shd w:val="clear" w:color="auto" w:fill="FFFFFF"/>
        <w:spacing w:before="0" w:after="150"/>
        <w:jc w:val="both"/>
        <w:rPr>
          <w:rFonts w:ascii="Open Sans" w:hAnsi="Open Sans" w:cs="Open Sans"/>
          <w:color w:val="333333"/>
          <w:sz w:val="21"/>
          <w:szCs w:val="21"/>
        </w:rPr>
      </w:pPr>
      <w:hyperlink r:id="rId28" w:tooltip="13/04/2022 : IS - Transfert de plein droit de déficits, charges financières nettes et capacité de déduction inemployée dans le cadre de certaines opérations de restructuration soumises au régime spécial des fusions (loi n° 2019-1479 du 28 décembre 2019 de fina" w:history="1">
        <w:r w:rsidR="008E1544" w:rsidRPr="00715239">
          <w:rPr>
            <w:rStyle w:val="Lienhypertexte"/>
            <w:rFonts w:ascii="Open Sans" w:hAnsi="Open Sans" w:cs="Open Sans"/>
            <w:sz w:val="21"/>
            <w:szCs w:val="21"/>
            <w:highlight w:val="green"/>
          </w:rPr>
          <w:t>13/04/2022 : IS - Transfert de plein droit de déficits, charges financières nettes et capacité de déduction inemployée dans le cadre de certaines opérations de restructuration soumises au régime spécial des fusions (loi n° 2019-1479 du 28 décembre 2019 de finances pour 2020, art. 53)</w:t>
        </w:r>
      </w:hyperlink>
    </w:p>
    <w:p w14:paraId="7EBFCB3A" w14:textId="77777777" w:rsidR="008E1544" w:rsidRDefault="006E0830" w:rsidP="008E1544">
      <w:pPr>
        <w:pStyle w:val="NormalWeb"/>
        <w:shd w:val="clear" w:color="auto" w:fill="FFFFFF"/>
        <w:spacing w:before="0" w:after="150"/>
        <w:jc w:val="both"/>
        <w:rPr>
          <w:rFonts w:ascii="Open Sans" w:hAnsi="Open Sans" w:cs="Open Sans"/>
          <w:color w:val="333333"/>
          <w:sz w:val="21"/>
          <w:szCs w:val="21"/>
        </w:rPr>
      </w:pPr>
      <w:hyperlink r:id="rId29" w:tooltip="06/04/2022 : BA - Extension de la définition des bénéfices de l'exploitation agricole (loi n° 2021-1900 du 30 décembre 2021 de finances pour 2022, art. 12)" w:history="1">
        <w:r w:rsidR="008E1544">
          <w:rPr>
            <w:rStyle w:val="Lienhypertexte"/>
            <w:rFonts w:ascii="Open Sans" w:hAnsi="Open Sans" w:cs="Open Sans"/>
            <w:sz w:val="21"/>
            <w:szCs w:val="21"/>
          </w:rPr>
          <w:t>06/04/2022 : BA - Extension de la définition des bénéfices de l'exploitation agricole (loi n° 2021-1900 du 30 décembre 2021 de finances pour 2022, art. 12)</w:t>
        </w:r>
      </w:hyperlink>
    </w:p>
    <w:p w14:paraId="1EE46DBA" w14:textId="77777777" w:rsidR="008E1544" w:rsidRDefault="006E0830" w:rsidP="008E1544">
      <w:pPr>
        <w:pStyle w:val="NormalWeb"/>
        <w:shd w:val="clear" w:color="auto" w:fill="FFFFFF"/>
        <w:spacing w:before="0" w:after="150"/>
        <w:jc w:val="both"/>
        <w:rPr>
          <w:rFonts w:ascii="Open Sans" w:hAnsi="Open Sans" w:cs="Open Sans"/>
          <w:color w:val="333333"/>
          <w:sz w:val="21"/>
          <w:szCs w:val="21"/>
        </w:rPr>
      </w:pPr>
      <w:hyperlink r:id="rId30" w:tooltip="06/04/2022 : BIC - Actualisation du taux maximum des intérêts admis en déduction d'un point de vue fiscal " w:history="1">
        <w:r w:rsidR="008E1544">
          <w:rPr>
            <w:rStyle w:val="Lienhypertexte"/>
            <w:rFonts w:ascii="Open Sans" w:hAnsi="Open Sans" w:cs="Open Sans"/>
            <w:sz w:val="21"/>
            <w:szCs w:val="21"/>
          </w:rPr>
          <w:t>06/04/2022 : BIC - Actualisation du taux maximum des intérêts admis en déduction d'un point de vue fiscal</w:t>
        </w:r>
      </w:hyperlink>
    </w:p>
    <w:p w14:paraId="2452F2AA" w14:textId="33C6159E" w:rsidR="008E34A6" w:rsidRDefault="008E34A6" w:rsidP="008E34A6">
      <w:pPr>
        <w:pStyle w:val="NormalWeb"/>
        <w:shd w:val="clear" w:color="auto" w:fill="FFFFFF"/>
        <w:spacing w:before="0" w:after="150"/>
        <w:jc w:val="both"/>
        <w:rPr>
          <w:rFonts w:ascii="Open Sans" w:hAnsi="Open Sans" w:cs="Open Sans"/>
          <w:color w:val="333333"/>
          <w:sz w:val="21"/>
          <w:szCs w:val="21"/>
        </w:rPr>
      </w:pPr>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31"/>
      <w:headerReference w:type="first" r:id="rId32"/>
      <w:footerReference w:type="first" r:id="rId33"/>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E6F7D" w14:textId="77777777" w:rsidR="006E0830" w:rsidRDefault="006E0830">
      <w:r>
        <w:separator/>
      </w:r>
    </w:p>
  </w:endnote>
  <w:endnote w:type="continuationSeparator" w:id="0">
    <w:p w14:paraId="430D188F" w14:textId="77777777" w:rsidR="006E0830" w:rsidRDefault="006E0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42E297A5-DEE0-4AA6-B7F1-E58B8E02F714}"/>
    <w:embedBold r:id="rId2" w:fontKey="{F13DB451-718A-4976-8928-7B83DBB45D7D}"/>
    <w:embedBoldItalic r:id="rId3" w:fontKey="{8469FD12-CBA5-483C-A1FF-231366A645C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60DE85B9-240A-4F37-8FD0-A43E3EF854BD}"/>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2231D83C-9789-42F2-AB1A-D36D52D16D62}"/>
  </w:font>
  <w:font w:name="Open Sans">
    <w:panose1 w:val="020B0606030504020204"/>
    <w:charset w:val="00"/>
    <w:family w:val="swiss"/>
    <w:pitch w:val="variable"/>
    <w:sig w:usb0="E00002EF" w:usb1="4000205B" w:usb2="00000028" w:usb3="00000000" w:csb0="0000019F" w:csb1="00000000"/>
    <w:embedRegular r:id="rId6" w:fontKey="{4F611B1D-3988-4400-9AB8-04E1B53342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6043" w14:textId="77777777" w:rsidR="006E0830" w:rsidRDefault="006E0830">
      <w:r>
        <w:separator/>
      </w:r>
    </w:p>
  </w:footnote>
  <w:footnote w:type="continuationSeparator" w:id="0">
    <w:p w14:paraId="75F98B07" w14:textId="77777777" w:rsidR="006E0830" w:rsidRDefault="006E0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27C2FF12"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sidR="00DA3938">
            <w:rPr>
              <w:noProof/>
              <w:sz w:val="20"/>
            </w:rPr>
            <w:t>Comptes-La revue -2022-0</w:t>
          </w:r>
          <w:r w:rsidR="008E1544">
            <w:rPr>
              <w:noProof/>
              <w:sz w:val="20"/>
            </w:rPr>
            <w:t>4</w:t>
          </w:r>
          <w:r>
            <w:rPr>
              <w:sz w:val="20"/>
            </w:rPr>
            <w:fldChar w:fldCharType="end"/>
          </w:r>
        </w:p>
        <w:p w14:paraId="6D4A75FB" w14:textId="7726F4CB" w:rsidR="00E72D0D" w:rsidRPr="0048009B" w:rsidRDefault="00E72D0D" w:rsidP="00E911FE">
          <w:pPr>
            <w:pStyle w:val="En-tte"/>
            <w:tabs>
              <w:tab w:val="clear" w:pos="4536"/>
            </w:tabs>
            <w:spacing w:before="0" w:after="0" w:line="240" w:lineRule="auto"/>
            <w:rPr>
              <w:sz w:val="20"/>
            </w:rPr>
          </w:pPr>
          <w:r w:rsidRPr="00195236">
            <w:rPr>
              <w:sz w:val="20"/>
            </w:rPr>
            <w:t xml:space="preserve">Version </w:t>
          </w:r>
          <w:r w:rsidRPr="00D12904">
            <w:rPr>
              <w:sz w:val="20"/>
            </w:rPr>
            <w:t xml:space="preserve">du </w:t>
          </w:r>
          <w:r w:rsidR="008E1544">
            <w:rPr>
              <w:sz w:val="20"/>
            </w:rPr>
            <w:t>30</w:t>
          </w:r>
          <w:r w:rsidR="00A527BA">
            <w:rPr>
              <w:sz w:val="20"/>
            </w:rPr>
            <w:t xml:space="preserve"> avril </w:t>
          </w:r>
          <w:r>
            <w:rPr>
              <w:sz w:val="20"/>
            </w:rPr>
            <w:t>202</w:t>
          </w:r>
          <w:r w:rsidR="00307714">
            <w:rPr>
              <w:sz w:val="20"/>
            </w:rPr>
            <w:t>2</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r w:rsidRPr="00F5762B">
            <w:rPr>
              <w:color w:val="143300"/>
              <w:spacing w:val="16"/>
              <w:w w:val="97"/>
              <w:sz w:val="20"/>
            </w:rPr>
            <w:t>s.a.r.l.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06" type="#_x0000_t75" style="width:3in;height:3in" o:bullet="t"/>
    </w:pict>
  </w:numPicBullet>
  <w:numPicBullet w:numPicBulletId="1">
    <w:pict>
      <v:shape id="_x0000_i2507" type="#_x0000_t75" style="width:3in;height:3in" o:bullet="t"/>
    </w:pict>
  </w:numPicBullet>
  <w:numPicBullet w:numPicBulletId="2">
    <w:pict>
      <v:shape id="_x0000_i2508" type="#_x0000_t75" style="width:3in;height:3in" o:bullet="t"/>
    </w:pict>
  </w:numPicBullet>
  <w:numPicBullet w:numPicBulletId="3">
    <w:pict>
      <v:shape id="_x0000_i2509" type="#_x0000_t75" style="width:3in;height:3in" o:bullet="t"/>
    </w:pict>
  </w:numPicBullet>
  <w:numPicBullet w:numPicBulletId="4">
    <w:pict>
      <v:shape id="_x0000_i2510" type="#_x0000_t75" style="width:3in;height:3in" o:bullet="t"/>
    </w:pict>
  </w:numPicBullet>
  <w:numPicBullet w:numPicBulletId="5">
    <w:pict>
      <v:shape id="_x0000_i2511" type="#_x0000_t75" style="width:3in;height:3in" o:bullet="t"/>
    </w:pict>
  </w:numPicBullet>
  <w:numPicBullet w:numPicBulletId="6">
    <w:pict>
      <v:shape id="_x0000_i2512" type="#_x0000_t75" style="width:3in;height:3in" o:bullet="t"/>
    </w:pict>
  </w:numPicBullet>
  <w:numPicBullet w:numPicBulletId="7">
    <w:pict>
      <v:shape id="_x0000_i2513" type="#_x0000_t75" style="width:3in;height:3in" o:bullet="t"/>
    </w:pict>
  </w:numPicBullet>
  <w:numPicBullet w:numPicBulletId="8">
    <w:pict>
      <v:shape id="_x0000_i2514" type="#_x0000_t75" style="width:3in;height:3in" o:bullet="t"/>
    </w:pict>
  </w:numPicBullet>
  <w:numPicBullet w:numPicBulletId="9">
    <w:pict>
      <v:shape id="_x0000_i2515" type="#_x0000_t75" style="width:3in;height:3in" o:bullet="t"/>
    </w:pict>
  </w:numPicBullet>
  <w:numPicBullet w:numPicBulletId="10">
    <w:pict>
      <v:shape id="_x0000_i2516" type="#_x0000_t75" style="width:3in;height:3in" o:bullet="t"/>
    </w:pict>
  </w:numPicBullet>
  <w:numPicBullet w:numPicBulletId="11">
    <w:pict>
      <v:shape id="_x0000_i2517" type="#_x0000_t75" style="width:3in;height:3in" o:bullet="t"/>
    </w:pict>
  </w:numPicBullet>
  <w:numPicBullet w:numPicBulletId="12">
    <w:pict>
      <v:shape id="_x0000_i2518" type="#_x0000_t75" style="width:3in;height:3in" o:bullet="t"/>
    </w:pict>
  </w:numPicBullet>
  <w:numPicBullet w:numPicBulletId="13">
    <w:pict>
      <v:shape id="_x0000_i2519" type="#_x0000_t75" style="width:3in;height:3in" o:bullet="t"/>
    </w:pict>
  </w:numPicBullet>
  <w:numPicBullet w:numPicBulletId="14">
    <w:pict>
      <v:shape id="_x0000_i2520" type="#_x0000_t75" style="width:3in;height:3in" o:bullet="t"/>
    </w:pict>
  </w:numPicBullet>
  <w:numPicBullet w:numPicBulletId="15">
    <w:pict>
      <v:shape id="_x0000_i2521" type="#_x0000_t75" style="width:3in;height:3in" o:bullet="t"/>
    </w:pict>
  </w:numPicBullet>
  <w:numPicBullet w:numPicBulletId="16">
    <w:pict>
      <v:shape id="_x0000_i2522" type="#_x0000_t75" style="width:3in;height:3in" o:bullet="t"/>
    </w:pict>
  </w:numPicBullet>
  <w:numPicBullet w:numPicBulletId="17">
    <w:pict>
      <v:shape id="_x0000_i2523" type="#_x0000_t75" style="width:3in;height:3in" o:bullet="t"/>
    </w:pict>
  </w:numPicBullet>
  <w:numPicBullet w:numPicBulletId="18">
    <w:pict>
      <v:shape id="_x0000_i2524" type="#_x0000_t75" style="width:3in;height:3in" o:bullet="t"/>
    </w:pict>
  </w:numPicBullet>
  <w:numPicBullet w:numPicBulletId="19">
    <w:pict>
      <v:shape id="_x0000_i2525" type="#_x0000_t75" style="width:3in;height:3in" o:bullet="t"/>
    </w:pict>
  </w:numPicBullet>
  <w:abstractNum w:abstractNumId="0" w15:restartNumberingAfterBreak="0">
    <w:nsid w:val="06C035E0"/>
    <w:multiLevelType w:val="multilevel"/>
    <w:tmpl w:val="33E6595E"/>
    <w:lvl w:ilvl="0">
      <w:start w:val="1"/>
      <w:numFmt w:val="bullet"/>
      <w:lvlText w:val=""/>
      <w:lvlJc w:val="left"/>
      <w:pPr>
        <w:tabs>
          <w:tab w:val="num" w:pos="513"/>
        </w:tabs>
        <w:ind w:left="513" w:hanging="360"/>
      </w:pPr>
      <w:rPr>
        <w:rFonts w:ascii="Symbol" w:hAnsi="Symbol" w:hint="default"/>
        <w:sz w:val="20"/>
      </w:rPr>
    </w:lvl>
    <w:lvl w:ilvl="1" w:tentative="1">
      <w:start w:val="1"/>
      <w:numFmt w:val="bullet"/>
      <w:lvlText w:val="o"/>
      <w:lvlJc w:val="left"/>
      <w:pPr>
        <w:tabs>
          <w:tab w:val="num" w:pos="1233"/>
        </w:tabs>
        <w:ind w:left="1233" w:hanging="360"/>
      </w:pPr>
      <w:rPr>
        <w:rFonts w:ascii="Courier New" w:hAnsi="Courier New" w:hint="default"/>
        <w:sz w:val="20"/>
      </w:rPr>
    </w:lvl>
    <w:lvl w:ilvl="2" w:tentative="1">
      <w:start w:val="1"/>
      <w:numFmt w:val="bullet"/>
      <w:lvlText w:val=""/>
      <w:lvlJc w:val="left"/>
      <w:pPr>
        <w:tabs>
          <w:tab w:val="num" w:pos="1953"/>
        </w:tabs>
        <w:ind w:left="1953" w:hanging="360"/>
      </w:pPr>
      <w:rPr>
        <w:rFonts w:ascii="Wingdings" w:hAnsi="Wingdings" w:hint="default"/>
        <w:sz w:val="20"/>
      </w:rPr>
    </w:lvl>
    <w:lvl w:ilvl="3" w:tentative="1">
      <w:start w:val="1"/>
      <w:numFmt w:val="bullet"/>
      <w:lvlText w:val=""/>
      <w:lvlJc w:val="left"/>
      <w:pPr>
        <w:tabs>
          <w:tab w:val="num" w:pos="2673"/>
        </w:tabs>
        <w:ind w:left="2673" w:hanging="360"/>
      </w:pPr>
      <w:rPr>
        <w:rFonts w:ascii="Wingdings" w:hAnsi="Wingdings" w:hint="default"/>
        <w:sz w:val="20"/>
      </w:rPr>
    </w:lvl>
    <w:lvl w:ilvl="4" w:tentative="1">
      <w:start w:val="1"/>
      <w:numFmt w:val="bullet"/>
      <w:lvlText w:val=""/>
      <w:lvlJc w:val="left"/>
      <w:pPr>
        <w:tabs>
          <w:tab w:val="num" w:pos="3393"/>
        </w:tabs>
        <w:ind w:left="3393" w:hanging="360"/>
      </w:pPr>
      <w:rPr>
        <w:rFonts w:ascii="Wingdings" w:hAnsi="Wingdings" w:hint="default"/>
        <w:sz w:val="20"/>
      </w:rPr>
    </w:lvl>
    <w:lvl w:ilvl="5" w:tentative="1">
      <w:start w:val="1"/>
      <w:numFmt w:val="bullet"/>
      <w:lvlText w:val=""/>
      <w:lvlJc w:val="left"/>
      <w:pPr>
        <w:tabs>
          <w:tab w:val="num" w:pos="4113"/>
        </w:tabs>
        <w:ind w:left="4113" w:hanging="360"/>
      </w:pPr>
      <w:rPr>
        <w:rFonts w:ascii="Wingdings" w:hAnsi="Wingdings" w:hint="default"/>
        <w:sz w:val="20"/>
      </w:rPr>
    </w:lvl>
    <w:lvl w:ilvl="6" w:tentative="1">
      <w:start w:val="1"/>
      <w:numFmt w:val="bullet"/>
      <w:lvlText w:val=""/>
      <w:lvlJc w:val="left"/>
      <w:pPr>
        <w:tabs>
          <w:tab w:val="num" w:pos="4833"/>
        </w:tabs>
        <w:ind w:left="4833" w:hanging="360"/>
      </w:pPr>
      <w:rPr>
        <w:rFonts w:ascii="Wingdings" w:hAnsi="Wingdings" w:hint="default"/>
        <w:sz w:val="20"/>
      </w:rPr>
    </w:lvl>
    <w:lvl w:ilvl="7" w:tentative="1">
      <w:start w:val="1"/>
      <w:numFmt w:val="bullet"/>
      <w:lvlText w:val=""/>
      <w:lvlJc w:val="left"/>
      <w:pPr>
        <w:tabs>
          <w:tab w:val="num" w:pos="5553"/>
        </w:tabs>
        <w:ind w:left="5553" w:hanging="360"/>
      </w:pPr>
      <w:rPr>
        <w:rFonts w:ascii="Wingdings" w:hAnsi="Wingdings" w:hint="default"/>
        <w:sz w:val="20"/>
      </w:rPr>
    </w:lvl>
    <w:lvl w:ilvl="8" w:tentative="1">
      <w:start w:val="1"/>
      <w:numFmt w:val="bullet"/>
      <w:lvlText w:val=""/>
      <w:lvlJc w:val="left"/>
      <w:pPr>
        <w:tabs>
          <w:tab w:val="num" w:pos="6273"/>
        </w:tabs>
        <w:ind w:left="6273" w:hanging="360"/>
      </w:pPr>
      <w:rPr>
        <w:rFonts w:ascii="Wingdings" w:hAnsi="Wingdings" w:hint="default"/>
        <w:sz w:val="20"/>
      </w:rPr>
    </w:lvl>
  </w:abstractNum>
  <w:abstractNum w:abstractNumId="1"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64F03BC"/>
    <w:multiLevelType w:val="multilevel"/>
    <w:tmpl w:val="CDFC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467B06"/>
    <w:multiLevelType w:val="multilevel"/>
    <w:tmpl w:val="BF50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C44DF"/>
    <w:multiLevelType w:val="multilevel"/>
    <w:tmpl w:val="B680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1B7443"/>
    <w:multiLevelType w:val="multilevel"/>
    <w:tmpl w:val="056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07002"/>
    <w:multiLevelType w:val="multilevel"/>
    <w:tmpl w:val="8FC0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26610"/>
    <w:multiLevelType w:val="hybridMultilevel"/>
    <w:tmpl w:val="8FA2A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8" w15:restartNumberingAfterBreak="0">
    <w:nsid w:val="4D6552E0"/>
    <w:multiLevelType w:val="multilevel"/>
    <w:tmpl w:val="29180B3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E51AC6"/>
    <w:multiLevelType w:val="multilevel"/>
    <w:tmpl w:val="A9E0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68180745">
    <w:abstractNumId w:val="8"/>
  </w:num>
  <w:num w:numId="2" w16cid:durableId="1885019750">
    <w:abstractNumId w:val="6"/>
  </w:num>
  <w:num w:numId="3" w16cid:durableId="2042855240">
    <w:abstractNumId w:val="1"/>
  </w:num>
  <w:num w:numId="4" w16cid:durableId="1421364228">
    <w:abstractNumId w:val="41"/>
  </w:num>
  <w:num w:numId="5" w16cid:durableId="167402574">
    <w:abstractNumId w:val="34"/>
  </w:num>
  <w:num w:numId="6" w16cid:durableId="2004311969">
    <w:abstractNumId w:val="29"/>
  </w:num>
  <w:num w:numId="7" w16cid:durableId="153761865">
    <w:abstractNumId w:val="11"/>
  </w:num>
  <w:num w:numId="8" w16cid:durableId="1358964384">
    <w:abstractNumId w:val="22"/>
  </w:num>
  <w:num w:numId="9" w16cid:durableId="628323693">
    <w:abstractNumId w:val="27"/>
  </w:num>
  <w:num w:numId="10" w16cid:durableId="291909674">
    <w:abstractNumId w:val="23"/>
  </w:num>
  <w:num w:numId="11" w16cid:durableId="74668201">
    <w:abstractNumId w:val="19"/>
  </w:num>
  <w:num w:numId="12" w16cid:durableId="981620185">
    <w:abstractNumId w:val="20"/>
  </w:num>
  <w:num w:numId="13" w16cid:durableId="913973989">
    <w:abstractNumId w:val="42"/>
  </w:num>
  <w:num w:numId="14" w16cid:durableId="674377507">
    <w:abstractNumId w:val="32"/>
  </w:num>
  <w:num w:numId="15" w16cid:durableId="1192500311">
    <w:abstractNumId w:val="35"/>
  </w:num>
  <w:num w:numId="16" w16cid:durableId="2000425802">
    <w:abstractNumId w:val="3"/>
  </w:num>
  <w:num w:numId="17" w16cid:durableId="141436506">
    <w:abstractNumId w:val="36"/>
  </w:num>
  <w:num w:numId="18" w16cid:durableId="375355512">
    <w:abstractNumId w:val="25"/>
  </w:num>
  <w:num w:numId="19" w16cid:durableId="864446093">
    <w:abstractNumId w:val="31"/>
  </w:num>
  <w:num w:numId="20" w16cid:durableId="1193959937">
    <w:abstractNumId w:val="33"/>
  </w:num>
  <w:num w:numId="21" w16cid:durableId="220335471">
    <w:abstractNumId w:val="37"/>
  </w:num>
  <w:num w:numId="22" w16cid:durableId="2037727476">
    <w:abstractNumId w:val="39"/>
  </w:num>
  <w:num w:numId="23" w16cid:durableId="1899120763">
    <w:abstractNumId w:val="5"/>
  </w:num>
  <w:num w:numId="24" w16cid:durableId="1034232715">
    <w:abstractNumId w:val="24"/>
  </w:num>
  <w:num w:numId="25" w16cid:durableId="2016178960">
    <w:abstractNumId w:val="12"/>
  </w:num>
  <w:num w:numId="26" w16cid:durableId="428737928">
    <w:abstractNumId w:val="16"/>
  </w:num>
  <w:num w:numId="27" w16cid:durableId="1337535355">
    <w:abstractNumId w:val="26"/>
  </w:num>
  <w:num w:numId="28" w16cid:durableId="982809645">
    <w:abstractNumId w:val="14"/>
  </w:num>
  <w:num w:numId="29" w16cid:durableId="666523111">
    <w:abstractNumId w:val="4"/>
  </w:num>
  <w:num w:numId="30" w16cid:durableId="455871344">
    <w:abstractNumId w:val="17"/>
  </w:num>
  <w:num w:numId="31" w16cid:durableId="290795133">
    <w:abstractNumId w:val="43"/>
  </w:num>
  <w:num w:numId="32" w16cid:durableId="1300762458">
    <w:abstractNumId w:val="38"/>
  </w:num>
  <w:num w:numId="33" w16cid:durableId="492525647">
    <w:abstractNumId w:val="2"/>
  </w:num>
  <w:num w:numId="34" w16cid:durableId="1234463176">
    <w:abstractNumId w:val="30"/>
    <w:lvlOverride w:ilvl="0">
      <w:startOverride w:val="17"/>
    </w:lvlOverride>
  </w:num>
  <w:num w:numId="35" w16cid:durableId="2042320603">
    <w:abstractNumId w:val="30"/>
    <w:lvlOverride w:ilvl="0">
      <w:startOverride w:val="18"/>
    </w:lvlOverride>
  </w:num>
  <w:num w:numId="36" w16cid:durableId="804355016">
    <w:abstractNumId w:val="30"/>
    <w:lvlOverride w:ilvl="0">
      <w:startOverride w:val="19"/>
    </w:lvlOverride>
  </w:num>
  <w:num w:numId="37" w16cid:durableId="1055860416">
    <w:abstractNumId w:val="30"/>
    <w:lvlOverride w:ilvl="0">
      <w:startOverride w:val="20"/>
    </w:lvlOverride>
  </w:num>
  <w:num w:numId="38" w16cid:durableId="753358676">
    <w:abstractNumId w:val="30"/>
    <w:lvlOverride w:ilvl="0">
      <w:startOverride w:val="21"/>
    </w:lvlOverride>
  </w:num>
  <w:num w:numId="39" w16cid:durableId="1058363009">
    <w:abstractNumId w:val="30"/>
    <w:lvlOverride w:ilvl="0">
      <w:startOverride w:val="22"/>
    </w:lvlOverride>
  </w:num>
  <w:num w:numId="40" w16cid:durableId="1471483718">
    <w:abstractNumId w:val="30"/>
    <w:lvlOverride w:ilvl="0">
      <w:startOverride w:val="23"/>
    </w:lvlOverride>
  </w:num>
  <w:num w:numId="41" w16cid:durableId="1589850216">
    <w:abstractNumId w:val="18"/>
  </w:num>
  <w:num w:numId="42" w16cid:durableId="2044361687">
    <w:abstractNumId w:val="0"/>
  </w:num>
  <w:num w:numId="43" w16cid:durableId="1050423436">
    <w:abstractNumId w:val="10"/>
  </w:num>
  <w:num w:numId="44" w16cid:durableId="338628418">
    <w:abstractNumId w:val="40"/>
  </w:num>
  <w:num w:numId="45" w16cid:durableId="982272140">
    <w:abstractNumId w:val="15"/>
  </w:num>
  <w:num w:numId="46" w16cid:durableId="74284975">
    <w:abstractNumId w:val="21"/>
  </w:num>
  <w:num w:numId="47" w16cid:durableId="1212495498">
    <w:abstractNumId w:val="9"/>
  </w:num>
  <w:num w:numId="48" w16cid:durableId="1680742140">
    <w:abstractNumId w:val="13"/>
  </w:num>
  <w:num w:numId="49" w16cid:durableId="545529028">
    <w:abstractNumId w:val="7"/>
  </w:num>
  <w:num w:numId="50" w16cid:durableId="183442295">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0A8E"/>
    <w:rsid w:val="00011025"/>
    <w:rsid w:val="0001190E"/>
    <w:rsid w:val="00011DB0"/>
    <w:rsid w:val="00011E15"/>
    <w:rsid w:val="00012401"/>
    <w:rsid w:val="00012D11"/>
    <w:rsid w:val="000147D2"/>
    <w:rsid w:val="00014AD5"/>
    <w:rsid w:val="000150EF"/>
    <w:rsid w:val="00015715"/>
    <w:rsid w:val="00015C95"/>
    <w:rsid w:val="000163EC"/>
    <w:rsid w:val="00016A1A"/>
    <w:rsid w:val="00017A6A"/>
    <w:rsid w:val="00020F5E"/>
    <w:rsid w:val="0002163A"/>
    <w:rsid w:val="00021BFC"/>
    <w:rsid w:val="000222C8"/>
    <w:rsid w:val="00022CC5"/>
    <w:rsid w:val="000232E9"/>
    <w:rsid w:val="00024E6E"/>
    <w:rsid w:val="000255CB"/>
    <w:rsid w:val="000265C2"/>
    <w:rsid w:val="00030F8C"/>
    <w:rsid w:val="00032F29"/>
    <w:rsid w:val="00033DAC"/>
    <w:rsid w:val="00034C4B"/>
    <w:rsid w:val="00034E80"/>
    <w:rsid w:val="000359AC"/>
    <w:rsid w:val="0003696E"/>
    <w:rsid w:val="00036CCB"/>
    <w:rsid w:val="000373EB"/>
    <w:rsid w:val="00040819"/>
    <w:rsid w:val="000413B1"/>
    <w:rsid w:val="00041735"/>
    <w:rsid w:val="00043591"/>
    <w:rsid w:val="00045433"/>
    <w:rsid w:val="00045B52"/>
    <w:rsid w:val="000467C1"/>
    <w:rsid w:val="00046CB6"/>
    <w:rsid w:val="00046E70"/>
    <w:rsid w:val="0005057B"/>
    <w:rsid w:val="00050B4B"/>
    <w:rsid w:val="00051274"/>
    <w:rsid w:val="00051EAE"/>
    <w:rsid w:val="00051ECF"/>
    <w:rsid w:val="0005293C"/>
    <w:rsid w:val="00052F47"/>
    <w:rsid w:val="00053101"/>
    <w:rsid w:val="00053719"/>
    <w:rsid w:val="00053B9A"/>
    <w:rsid w:val="00054E28"/>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67E8F"/>
    <w:rsid w:val="000717C8"/>
    <w:rsid w:val="00072E8A"/>
    <w:rsid w:val="00073476"/>
    <w:rsid w:val="000739C9"/>
    <w:rsid w:val="00073CD6"/>
    <w:rsid w:val="000745B8"/>
    <w:rsid w:val="00074933"/>
    <w:rsid w:val="00074A38"/>
    <w:rsid w:val="000758F5"/>
    <w:rsid w:val="00076849"/>
    <w:rsid w:val="00076EFC"/>
    <w:rsid w:val="00080DE8"/>
    <w:rsid w:val="00081001"/>
    <w:rsid w:val="00084540"/>
    <w:rsid w:val="00084558"/>
    <w:rsid w:val="00084B1E"/>
    <w:rsid w:val="00090564"/>
    <w:rsid w:val="00090E39"/>
    <w:rsid w:val="00091823"/>
    <w:rsid w:val="00091C56"/>
    <w:rsid w:val="000933BB"/>
    <w:rsid w:val="0009376D"/>
    <w:rsid w:val="00094A9B"/>
    <w:rsid w:val="0009759D"/>
    <w:rsid w:val="00097B99"/>
    <w:rsid w:val="000A06CA"/>
    <w:rsid w:val="000A2611"/>
    <w:rsid w:val="000A2638"/>
    <w:rsid w:val="000A4E49"/>
    <w:rsid w:val="000A508A"/>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DDA"/>
    <w:rsid w:val="000D4FA8"/>
    <w:rsid w:val="000D608B"/>
    <w:rsid w:val="000D778A"/>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47ED"/>
    <w:rsid w:val="000F5BDB"/>
    <w:rsid w:val="000F60CB"/>
    <w:rsid w:val="000F73B1"/>
    <w:rsid w:val="000F744C"/>
    <w:rsid w:val="000F7BEE"/>
    <w:rsid w:val="0010058A"/>
    <w:rsid w:val="00100BDC"/>
    <w:rsid w:val="00100CC9"/>
    <w:rsid w:val="00101247"/>
    <w:rsid w:val="00101993"/>
    <w:rsid w:val="00101DEE"/>
    <w:rsid w:val="00101E9F"/>
    <w:rsid w:val="00101F55"/>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66C50"/>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131"/>
    <w:rsid w:val="001A6AF7"/>
    <w:rsid w:val="001A73BA"/>
    <w:rsid w:val="001A7CA2"/>
    <w:rsid w:val="001B0BA0"/>
    <w:rsid w:val="001B0EFA"/>
    <w:rsid w:val="001B24A8"/>
    <w:rsid w:val="001B2E8E"/>
    <w:rsid w:val="001B33BC"/>
    <w:rsid w:val="001B353E"/>
    <w:rsid w:val="001B3966"/>
    <w:rsid w:val="001B3D9E"/>
    <w:rsid w:val="001B4427"/>
    <w:rsid w:val="001B4789"/>
    <w:rsid w:val="001B5458"/>
    <w:rsid w:val="001B6D1A"/>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5D0A"/>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999"/>
    <w:rsid w:val="001F7BC4"/>
    <w:rsid w:val="002001A9"/>
    <w:rsid w:val="00200679"/>
    <w:rsid w:val="00201E77"/>
    <w:rsid w:val="00202AC9"/>
    <w:rsid w:val="002035CE"/>
    <w:rsid w:val="0020427F"/>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0C67"/>
    <w:rsid w:val="00221531"/>
    <w:rsid w:val="00222434"/>
    <w:rsid w:val="002232FA"/>
    <w:rsid w:val="00223947"/>
    <w:rsid w:val="00224BEC"/>
    <w:rsid w:val="00225833"/>
    <w:rsid w:val="00225A14"/>
    <w:rsid w:val="00226093"/>
    <w:rsid w:val="0022620D"/>
    <w:rsid w:val="0022626E"/>
    <w:rsid w:val="00226C9C"/>
    <w:rsid w:val="00227012"/>
    <w:rsid w:val="00227B8C"/>
    <w:rsid w:val="00227DDE"/>
    <w:rsid w:val="00231BDF"/>
    <w:rsid w:val="00233795"/>
    <w:rsid w:val="00233C80"/>
    <w:rsid w:val="002343AA"/>
    <w:rsid w:val="00234934"/>
    <w:rsid w:val="00235330"/>
    <w:rsid w:val="00236D30"/>
    <w:rsid w:val="00237147"/>
    <w:rsid w:val="002371C7"/>
    <w:rsid w:val="00237870"/>
    <w:rsid w:val="00241C6B"/>
    <w:rsid w:val="0024317E"/>
    <w:rsid w:val="002444C0"/>
    <w:rsid w:val="00250C0A"/>
    <w:rsid w:val="00251131"/>
    <w:rsid w:val="00251383"/>
    <w:rsid w:val="00252583"/>
    <w:rsid w:val="00252B44"/>
    <w:rsid w:val="00254351"/>
    <w:rsid w:val="002545A8"/>
    <w:rsid w:val="00254FFF"/>
    <w:rsid w:val="00255859"/>
    <w:rsid w:val="00256488"/>
    <w:rsid w:val="00256ED5"/>
    <w:rsid w:val="00256F51"/>
    <w:rsid w:val="00256FB3"/>
    <w:rsid w:val="00257115"/>
    <w:rsid w:val="002607BA"/>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5B4"/>
    <w:rsid w:val="0028566B"/>
    <w:rsid w:val="002857CF"/>
    <w:rsid w:val="00285E77"/>
    <w:rsid w:val="00285F6E"/>
    <w:rsid w:val="002863CA"/>
    <w:rsid w:val="00290E48"/>
    <w:rsid w:val="002913D8"/>
    <w:rsid w:val="00292773"/>
    <w:rsid w:val="00292A50"/>
    <w:rsid w:val="002943E7"/>
    <w:rsid w:val="00295D75"/>
    <w:rsid w:val="00295DF1"/>
    <w:rsid w:val="00295E1C"/>
    <w:rsid w:val="00296558"/>
    <w:rsid w:val="002976C6"/>
    <w:rsid w:val="00297A54"/>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26DA"/>
    <w:rsid w:val="002C4782"/>
    <w:rsid w:val="002C5621"/>
    <w:rsid w:val="002C5801"/>
    <w:rsid w:val="002C5F84"/>
    <w:rsid w:val="002C6EF2"/>
    <w:rsid w:val="002C7CD2"/>
    <w:rsid w:val="002D136E"/>
    <w:rsid w:val="002D1AD7"/>
    <w:rsid w:val="002D1B9A"/>
    <w:rsid w:val="002D38A3"/>
    <w:rsid w:val="002D3AAA"/>
    <w:rsid w:val="002D485D"/>
    <w:rsid w:val="002D48F6"/>
    <w:rsid w:val="002D53C6"/>
    <w:rsid w:val="002D5C47"/>
    <w:rsid w:val="002D69F3"/>
    <w:rsid w:val="002E168C"/>
    <w:rsid w:val="002E1995"/>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07714"/>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6BC"/>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087"/>
    <w:rsid w:val="00394E62"/>
    <w:rsid w:val="003952A4"/>
    <w:rsid w:val="0039714F"/>
    <w:rsid w:val="0039753C"/>
    <w:rsid w:val="003977E9"/>
    <w:rsid w:val="003A02C8"/>
    <w:rsid w:val="003A0560"/>
    <w:rsid w:val="003A0B86"/>
    <w:rsid w:val="003A1B8D"/>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3A1B"/>
    <w:rsid w:val="003B434F"/>
    <w:rsid w:val="003B5B63"/>
    <w:rsid w:val="003B70A3"/>
    <w:rsid w:val="003B70C5"/>
    <w:rsid w:val="003B715D"/>
    <w:rsid w:val="003C0356"/>
    <w:rsid w:val="003C0719"/>
    <w:rsid w:val="003C0A8D"/>
    <w:rsid w:val="003C2C29"/>
    <w:rsid w:val="003C2ED7"/>
    <w:rsid w:val="003C2F94"/>
    <w:rsid w:val="003C300E"/>
    <w:rsid w:val="003C3102"/>
    <w:rsid w:val="003C380A"/>
    <w:rsid w:val="003C4CF0"/>
    <w:rsid w:val="003C5765"/>
    <w:rsid w:val="003C576E"/>
    <w:rsid w:val="003C6E07"/>
    <w:rsid w:val="003D2EBE"/>
    <w:rsid w:val="003D3492"/>
    <w:rsid w:val="003D36E0"/>
    <w:rsid w:val="003D50FE"/>
    <w:rsid w:val="003D66A1"/>
    <w:rsid w:val="003D67EC"/>
    <w:rsid w:val="003D703C"/>
    <w:rsid w:val="003E0649"/>
    <w:rsid w:val="003E0924"/>
    <w:rsid w:val="003E11D2"/>
    <w:rsid w:val="003E1C16"/>
    <w:rsid w:val="003E2535"/>
    <w:rsid w:val="003E3575"/>
    <w:rsid w:val="003E3A33"/>
    <w:rsid w:val="003E60EE"/>
    <w:rsid w:val="003E6850"/>
    <w:rsid w:val="003E7F44"/>
    <w:rsid w:val="003F1452"/>
    <w:rsid w:val="003F1720"/>
    <w:rsid w:val="003F2143"/>
    <w:rsid w:val="003F48A1"/>
    <w:rsid w:val="003F5AD9"/>
    <w:rsid w:val="003F63A5"/>
    <w:rsid w:val="003F7378"/>
    <w:rsid w:val="003F7CBF"/>
    <w:rsid w:val="004002FC"/>
    <w:rsid w:val="004004B3"/>
    <w:rsid w:val="004020D6"/>
    <w:rsid w:val="00404D35"/>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B7"/>
    <w:rsid w:val="004235EB"/>
    <w:rsid w:val="0042642B"/>
    <w:rsid w:val="00426620"/>
    <w:rsid w:val="004269B3"/>
    <w:rsid w:val="00426AED"/>
    <w:rsid w:val="004270D6"/>
    <w:rsid w:val="004274B5"/>
    <w:rsid w:val="00427B66"/>
    <w:rsid w:val="00430286"/>
    <w:rsid w:val="00430F52"/>
    <w:rsid w:val="0043114C"/>
    <w:rsid w:val="004316A3"/>
    <w:rsid w:val="00432481"/>
    <w:rsid w:val="004324DE"/>
    <w:rsid w:val="00432754"/>
    <w:rsid w:val="00432C69"/>
    <w:rsid w:val="00432F68"/>
    <w:rsid w:val="004330DD"/>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12C"/>
    <w:rsid w:val="0046364B"/>
    <w:rsid w:val="00464131"/>
    <w:rsid w:val="00465EB9"/>
    <w:rsid w:val="004666AB"/>
    <w:rsid w:val="00466EFA"/>
    <w:rsid w:val="00470DB0"/>
    <w:rsid w:val="004710C4"/>
    <w:rsid w:val="00471472"/>
    <w:rsid w:val="0047157D"/>
    <w:rsid w:val="00471BF9"/>
    <w:rsid w:val="00473669"/>
    <w:rsid w:val="00473722"/>
    <w:rsid w:val="00473F70"/>
    <w:rsid w:val="004749CE"/>
    <w:rsid w:val="00474A3B"/>
    <w:rsid w:val="004757BA"/>
    <w:rsid w:val="004763DE"/>
    <w:rsid w:val="0047692A"/>
    <w:rsid w:val="00477C56"/>
    <w:rsid w:val="0048009B"/>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7FC"/>
    <w:rsid w:val="004978D1"/>
    <w:rsid w:val="00497923"/>
    <w:rsid w:val="00497E8E"/>
    <w:rsid w:val="004A15E8"/>
    <w:rsid w:val="004A1AC2"/>
    <w:rsid w:val="004A3CE9"/>
    <w:rsid w:val="004A4451"/>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22E5"/>
    <w:rsid w:val="004C3414"/>
    <w:rsid w:val="004C4D76"/>
    <w:rsid w:val="004C4F7F"/>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4C"/>
    <w:rsid w:val="00515B62"/>
    <w:rsid w:val="00516DD0"/>
    <w:rsid w:val="00517A5E"/>
    <w:rsid w:val="005204C8"/>
    <w:rsid w:val="00521D81"/>
    <w:rsid w:val="0052227C"/>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5099"/>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426"/>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6F9"/>
    <w:rsid w:val="006157FE"/>
    <w:rsid w:val="0062013B"/>
    <w:rsid w:val="00621292"/>
    <w:rsid w:val="006218A1"/>
    <w:rsid w:val="00621E61"/>
    <w:rsid w:val="006220C8"/>
    <w:rsid w:val="0062257E"/>
    <w:rsid w:val="006237A2"/>
    <w:rsid w:val="00623BBA"/>
    <w:rsid w:val="00625F3B"/>
    <w:rsid w:val="006264C5"/>
    <w:rsid w:val="00626D2B"/>
    <w:rsid w:val="0062736E"/>
    <w:rsid w:val="006277B1"/>
    <w:rsid w:val="00630AC8"/>
    <w:rsid w:val="00631D11"/>
    <w:rsid w:val="00631F8F"/>
    <w:rsid w:val="006320BB"/>
    <w:rsid w:val="00632299"/>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A5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29B"/>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3A49"/>
    <w:rsid w:val="006C407F"/>
    <w:rsid w:val="006C439D"/>
    <w:rsid w:val="006C4DA2"/>
    <w:rsid w:val="006C5598"/>
    <w:rsid w:val="006C565C"/>
    <w:rsid w:val="006C656F"/>
    <w:rsid w:val="006C76D0"/>
    <w:rsid w:val="006D0F05"/>
    <w:rsid w:val="006D1181"/>
    <w:rsid w:val="006D1AF8"/>
    <w:rsid w:val="006D21A9"/>
    <w:rsid w:val="006D3C2A"/>
    <w:rsid w:val="006D405C"/>
    <w:rsid w:val="006D4BCB"/>
    <w:rsid w:val="006D4BCF"/>
    <w:rsid w:val="006D6729"/>
    <w:rsid w:val="006D682F"/>
    <w:rsid w:val="006D6E4D"/>
    <w:rsid w:val="006E0830"/>
    <w:rsid w:val="006E1119"/>
    <w:rsid w:val="006E12CD"/>
    <w:rsid w:val="006E2068"/>
    <w:rsid w:val="006E239A"/>
    <w:rsid w:val="006E28C0"/>
    <w:rsid w:val="006E400A"/>
    <w:rsid w:val="006E412A"/>
    <w:rsid w:val="006E5CC9"/>
    <w:rsid w:val="006E63FD"/>
    <w:rsid w:val="006E66A9"/>
    <w:rsid w:val="006E6C5F"/>
    <w:rsid w:val="006E779A"/>
    <w:rsid w:val="006F03EF"/>
    <w:rsid w:val="006F1055"/>
    <w:rsid w:val="006F1A38"/>
    <w:rsid w:val="006F1BD8"/>
    <w:rsid w:val="006F50A0"/>
    <w:rsid w:val="006F649E"/>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239"/>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BF"/>
    <w:rsid w:val="00740AD6"/>
    <w:rsid w:val="00741C59"/>
    <w:rsid w:val="0074247D"/>
    <w:rsid w:val="00742D0E"/>
    <w:rsid w:val="00745E54"/>
    <w:rsid w:val="0075001F"/>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47DB"/>
    <w:rsid w:val="0076518B"/>
    <w:rsid w:val="007656D9"/>
    <w:rsid w:val="00766D10"/>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6E3F"/>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4FCF"/>
    <w:rsid w:val="007A52CA"/>
    <w:rsid w:val="007A5811"/>
    <w:rsid w:val="007A68BF"/>
    <w:rsid w:val="007B0938"/>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005"/>
    <w:rsid w:val="007C78AB"/>
    <w:rsid w:val="007C7EA0"/>
    <w:rsid w:val="007D1E38"/>
    <w:rsid w:val="007D2B85"/>
    <w:rsid w:val="007D3487"/>
    <w:rsid w:val="007D38B2"/>
    <w:rsid w:val="007D4F88"/>
    <w:rsid w:val="007D582D"/>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38F"/>
    <w:rsid w:val="008276B1"/>
    <w:rsid w:val="00830052"/>
    <w:rsid w:val="00830B35"/>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16AA"/>
    <w:rsid w:val="008A22C9"/>
    <w:rsid w:val="008A263B"/>
    <w:rsid w:val="008A3559"/>
    <w:rsid w:val="008A3ACD"/>
    <w:rsid w:val="008A3BD3"/>
    <w:rsid w:val="008A3D8A"/>
    <w:rsid w:val="008A48C0"/>
    <w:rsid w:val="008A5AF5"/>
    <w:rsid w:val="008A73F6"/>
    <w:rsid w:val="008B00D6"/>
    <w:rsid w:val="008B057E"/>
    <w:rsid w:val="008B1C42"/>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149A"/>
    <w:rsid w:val="008E1544"/>
    <w:rsid w:val="008E2C31"/>
    <w:rsid w:val="008E2E8E"/>
    <w:rsid w:val="008E34A6"/>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78"/>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87CAB"/>
    <w:rsid w:val="00990583"/>
    <w:rsid w:val="0099095E"/>
    <w:rsid w:val="00990B2C"/>
    <w:rsid w:val="00990E89"/>
    <w:rsid w:val="0099114A"/>
    <w:rsid w:val="00991A63"/>
    <w:rsid w:val="00991B7D"/>
    <w:rsid w:val="009921A4"/>
    <w:rsid w:val="00993304"/>
    <w:rsid w:val="00993AFB"/>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19A7"/>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51C6"/>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79B"/>
    <w:rsid w:val="00A16B07"/>
    <w:rsid w:val="00A16C9A"/>
    <w:rsid w:val="00A17C32"/>
    <w:rsid w:val="00A2041D"/>
    <w:rsid w:val="00A20ED3"/>
    <w:rsid w:val="00A212EE"/>
    <w:rsid w:val="00A2187C"/>
    <w:rsid w:val="00A223F3"/>
    <w:rsid w:val="00A22DBC"/>
    <w:rsid w:val="00A23171"/>
    <w:rsid w:val="00A23362"/>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27BA"/>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7858"/>
    <w:rsid w:val="00AB7A79"/>
    <w:rsid w:val="00AB7F89"/>
    <w:rsid w:val="00AC0915"/>
    <w:rsid w:val="00AC1199"/>
    <w:rsid w:val="00AC134E"/>
    <w:rsid w:val="00AC357A"/>
    <w:rsid w:val="00AC4DA5"/>
    <w:rsid w:val="00AC53F5"/>
    <w:rsid w:val="00AC5F8D"/>
    <w:rsid w:val="00AC6448"/>
    <w:rsid w:val="00AC64C1"/>
    <w:rsid w:val="00AC6F55"/>
    <w:rsid w:val="00AC7262"/>
    <w:rsid w:val="00AD0A8E"/>
    <w:rsid w:val="00AD10D5"/>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ECE"/>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819"/>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DBC"/>
    <w:rsid w:val="00B56EEC"/>
    <w:rsid w:val="00B57A6F"/>
    <w:rsid w:val="00B57ABA"/>
    <w:rsid w:val="00B57E19"/>
    <w:rsid w:val="00B6031B"/>
    <w:rsid w:val="00B61CCB"/>
    <w:rsid w:val="00B6244D"/>
    <w:rsid w:val="00B62E57"/>
    <w:rsid w:val="00B6419C"/>
    <w:rsid w:val="00B6446F"/>
    <w:rsid w:val="00B6472D"/>
    <w:rsid w:val="00B655E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815"/>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3A5E"/>
    <w:rsid w:val="00BB589A"/>
    <w:rsid w:val="00BB5A98"/>
    <w:rsid w:val="00BB6F75"/>
    <w:rsid w:val="00BB767E"/>
    <w:rsid w:val="00BB7CFE"/>
    <w:rsid w:val="00BC0BEB"/>
    <w:rsid w:val="00BC12E2"/>
    <w:rsid w:val="00BC29EE"/>
    <w:rsid w:val="00BC38F3"/>
    <w:rsid w:val="00BC58F2"/>
    <w:rsid w:val="00BC5BFF"/>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0FF9"/>
    <w:rsid w:val="00BF17DA"/>
    <w:rsid w:val="00BF25B6"/>
    <w:rsid w:val="00BF3932"/>
    <w:rsid w:val="00BF4C16"/>
    <w:rsid w:val="00BF559E"/>
    <w:rsid w:val="00BF7355"/>
    <w:rsid w:val="00C000E0"/>
    <w:rsid w:val="00C02055"/>
    <w:rsid w:val="00C03071"/>
    <w:rsid w:val="00C04067"/>
    <w:rsid w:val="00C040DF"/>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6B09"/>
    <w:rsid w:val="00C26BCE"/>
    <w:rsid w:val="00C275DB"/>
    <w:rsid w:val="00C307AA"/>
    <w:rsid w:val="00C318E6"/>
    <w:rsid w:val="00C33170"/>
    <w:rsid w:val="00C33553"/>
    <w:rsid w:val="00C33D97"/>
    <w:rsid w:val="00C34445"/>
    <w:rsid w:val="00C34B2A"/>
    <w:rsid w:val="00C34D3D"/>
    <w:rsid w:val="00C34E53"/>
    <w:rsid w:val="00C351A6"/>
    <w:rsid w:val="00C3544D"/>
    <w:rsid w:val="00C355A4"/>
    <w:rsid w:val="00C35F18"/>
    <w:rsid w:val="00C367B1"/>
    <w:rsid w:val="00C372A5"/>
    <w:rsid w:val="00C40498"/>
    <w:rsid w:val="00C41A76"/>
    <w:rsid w:val="00C42C88"/>
    <w:rsid w:val="00C42CCE"/>
    <w:rsid w:val="00C43180"/>
    <w:rsid w:val="00C449CD"/>
    <w:rsid w:val="00C44ADF"/>
    <w:rsid w:val="00C45914"/>
    <w:rsid w:val="00C46423"/>
    <w:rsid w:val="00C50487"/>
    <w:rsid w:val="00C504A5"/>
    <w:rsid w:val="00C5204F"/>
    <w:rsid w:val="00C530AD"/>
    <w:rsid w:val="00C535E6"/>
    <w:rsid w:val="00C53653"/>
    <w:rsid w:val="00C5433B"/>
    <w:rsid w:val="00C5489A"/>
    <w:rsid w:val="00C551DC"/>
    <w:rsid w:val="00C552F2"/>
    <w:rsid w:val="00C56BF0"/>
    <w:rsid w:val="00C56E69"/>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0CC"/>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95F3E"/>
    <w:rsid w:val="00CA0463"/>
    <w:rsid w:val="00CA09B8"/>
    <w:rsid w:val="00CA1844"/>
    <w:rsid w:val="00CA26CC"/>
    <w:rsid w:val="00CA3583"/>
    <w:rsid w:val="00CA4EB1"/>
    <w:rsid w:val="00CA5564"/>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539F"/>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802"/>
    <w:rsid w:val="00D04A09"/>
    <w:rsid w:val="00D05720"/>
    <w:rsid w:val="00D05BDF"/>
    <w:rsid w:val="00D067F2"/>
    <w:rsid w:val="00D07ABB"/>
    <w:rsid w:val="00D12904"/>
    <w:rsid w:val="00D155D9"/>
    <w:rsid w:val="00D1561B"/>
    <w:rsid w:val="00D17EE5"/>
    <w:rsid w:val="00D212B0"/>
    <w:rsid w:val="00D21D4A"/>
    <w:rsid w:val="00D2268A"/>
    <w:rsid w:val="00D24079"/>
    <w:rsid w:val="00D24426"/>
    <w:rsid w:val="00D245D9"/>
    <w:rsid w:val="00D24D70"/>
    <w:rsid w:val="00D24F94"/>
    <w:rsid w:val="00D2518A"/>
    <w:rsid w:val="00D254AD"/>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3A1C"/>
    <w:rsid w:val="00D83E17"/>
    <w:rsid w:val="00D841F9"/>
    <w:rsid w:val="00D84B3B"/>
    <w:rsid w:val="00D85562"/>
    <w:rsid w:val="00D8577F"/>
    <w:rsid w:val="00D905AE"/>
    <w:rsid w:val="00D90EA9"/>
    <w:rsid w:val="00D91BF0"/>
    <w:rsid w:val="00D921CA"/>
    <w:rsid w:val="00D93223"/>
    <w:rsid w:val="00D9463E"/>
    <w:rsid w:val="00D947A4"/>
    <w:rsid w:val="00D949E0"/>
    <w:rsid w:val="00D96471"/>
    <w:rsid w:val="00D97FA1"/>
    <w:rsid w:val="00DA06E7"/>
    <w:rsid w:val="00DA1008"/>
    <w:rsid w:val="00DA1330"/>
    <w:rsid w:val="00DA1BF4"/>
    <w:rsid w:val="00DA3186"/>
    <w:rsid w:val="00DA3938"/>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31BD"/>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3E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4B48"/>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26C9"/>
    <w:rsid w:val="00E838D4"/>
    <w:rsid w:val="00E851C1"/>
    <w:rsid w:val="00E85A68"/>
    <w:rsid w:val="00E8695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A90"/>
    <w:rsid w:val="00EC4ED4"/>
    <w:rsid w:val="00ED0B62"/>
    <w:rsid w:val="00ED165D"/>
    <w:rsid w:val="00ED22BB"/>
    <w:rsid w:val="00ED2D63"/>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6C4"/>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330"/>
    <w:rsid w:val="00FD241C"/>
    <w:rsid w:val="00FD2592"/>
    <w:rsid w:val="00FD2F4C"/>
    <w:rsid w:val="00FD36FC"/>
    <w:rsid w:val="00FD3D11"/>
    <w:rsid w:val="00FD4A99"/>
    <w:rsid w:val="00FD71AB"/>
    <w:rsid w:val="00FE0723"/>
    <w:rsid w:val="00FE1DFA"/>
    <w:rsid w:val="00FE1F80"/>
    <w:rsid w:val="00FE2A15"/>
    <w:rsid w:val="00FE4EF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E826C9"/>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 w:type="paragraph" w:customStyle="1" w:styleId="Default">
    <w:name w:val="Default"/>
    <w:rsid w:val="00621292"/>
    <w:pPr>
      <w:autoSpaceDE w:val="0"/>
      <w:autoSpaceDN w:val="0"/>
      <w:adjustRightInd w:val="0"/>
    </w:pPr>
    <w:rPr>
      <w:color w:val="000000"/>
      <w:sz w:val="24"/>
      <w:szCs w:val="24"/>
    </w:rPr>
  </w:style>
  <w:style w:type="character" w:customStyle="1" w:styleId="Titre3Car">
    <w:name w:val="Titre 3 Car"/>
    <w:basedOn w:val="Policepardfaut"/>
    <w:link w:val="Titre3"/>
    <w:uiPriority w:val="9"/>
    <w:semiHidden/>
    <w:rsid w:val="00E826C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65107380">
      <w:bodyDiv w:val="1"/>
      <w:marLeft w:val="0"/>
      <w:marRight w:val="0"/>
      <w:marTop w:val="0"/>
      <w:marBottom w:val="0"/>
      <w:divBdr>
        <w:top w:val="none" w:sz="0" w:space="0" w:color="auto"/>
        <w:left w:val="none" w:sz="0" w:space="0" w:color="auto"/>
        <w:bottom w:val="none" w:sz="0" w:space="0" w:color="auto"/>
        <w:right w:val="none" w:sz="0" w:space="0" w:color="auto"/>
      </w:divBdr>
      <w:divsChild>
        <w:div w:id="1087993388">
          <w:marLeft w:val="0"/>
          <w:marRight w:val="0"/>
          <w:marTop w:val="0"/>
          <w:marBottom w:val="0"/>
          <w:divBdr>
            <w:top w:val="none" w:sz="0" w:space="0" w:color="auto"/>
            <w:left w:val="none" w:sz="0" w:space="0" w:color="auto"/>
            <w:bottom w:val="none" w:sz="0" w:space="0" w:color="auto"/>
            <w:right w:val="none" w:sz="0" w:space="0" w:color="auto"/>
          </w:divBdr>
          <w:divsChild>
            <w:div w:id="15472847">
              <w:marLeft w:val="0"/>
              <w:marRight w:val="0"/>
              <w:marTop w:val="0"/>
              <w:marBottom w:val="0"/>
              <w:divBdr>
                <w:top w:val="none" w:sz="0" w:space="0" w:color="auto"/>
                <w:left w:val="none" w:sz="0" w:space="0" w:color="auto"/>
                <w:bottom w:val="none" w:sz="0" w:space="0" w:color="auto"/>
                <w:right w:val="none" w:sz="0" w:space="0" w:color="auto"/>
              </w:divBdr>
              <w:divsChild>
                <w:div w:id="1173641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85190">
          <w:marLeft w:val="0"/>
          <w:marRight w:val="0"/>
          <w:marTop w:val="0"/>
          <w:marBottom w:val="0"/>
          <w:divBdr>
            <w:top w:val="none" w:sz="0" w:space="0" w:color="auto"/>
            <w:left w:val="none" w:sz="0" w:space="0" w:color="auto"/>
            <w:bottom w:val="none" w:sz="0" w:space="0" w:color="auto"/>
            <w:right w:val="none" w:sz="0" w:space="0" w:color="auto"/>
          </w:divBdr>
          <w:divsChild>
            <w:div w:id="2128813331">
              <w:marLeft w:val="0"/>
              <w:marRight w:val="0"/>
              <w:marTop w:val="0"/>
              <w:marBottom w:val="0"/>
              <w:divBdr>
                <w:top w:val="none" w:sz="0" w:space="0" w:color="auto"/>
                <w:left w:val="none" w:sz="0" w:space="0" w:color="auto"/>
                <w:bottom w:val="none" w:sz="0" w:space="0" w:color="auto"/>
                <w:right w:val="none" w:sz="0" w:space="0" w:color="auto"/>
              </w:divBdr>
              <w:divsChild>
                <w:div w:id="828181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7925305">
          <w:marLeft w:val="0"/>
          <w:marRight w:val="0"/>
          <w:marTop w:val="0"/>
          <w:marBottom w:val="0"/>
          <w:divBdr>
            <w:top w:val="none" w:sz="0" w:space="0" w:color="auto"/>
            <w:left w:val="none" w:sz="0" w:space="0" w:color="auto"/>
            <w:bottom w:val="none" w:sz="0" w:space="0" w:color="auto"/>
            <w:right w:val="none" w:sz="0" w:space="0" w:color="auto"/>
          </w:divBdr>
          <w:divsChild>
            <w:div w:id="1408769465">
              <w:marLeft w:val="0"/>
              <w:marRight w:val="0"/>
              <w:marTop w:val="0"/>
              <w:marBottom w:val="0"/>
              <w:divBdr>
                <w:top w:val="none" w:sz="0" w:space="0" w:color="auto"/>
                <w:left w:val="none" w:sz="0" w:space="0" w:color="auto"/>
                <w:bottom w:val="none" w:sz="0" w:space="0" w:color="auto"/>
                <w:right w:val="none" w:sz="0" w:space="0" w:color="auto"/>
              </w:divBdr>
              <w:divsChild>
                <w:div w:id="14895183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382997">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4360391">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0162304">
      <w:bodyDiv w:val="1"/>
      <w:marLeft w:val="0"/>
      <w:marRight w:val="0"/>
      <w:marTop w:val="0"/>
      <w:marBottom w:val="0"/>
      <w:divBdr>
        <w:top w:val="none" w:sz="0" w:space="0" w:color="auto"/>
        <w:left w:val="none" w:sz="0" w:space="0" w:color="auto"/>
        <w:bottom w:val="none" w:sz="0" w:space="0" w:color="auto"/>
        <w:right w:val="none" w:sz="0" w:space="0" w:color="auto"/>
      </w:divBdr>
    </w:div>
    <w:div w:id="341474115">
      <w:bodyDiv w:val="1"/>
      <w:marLeft w:val="0"/>
      <w:marRight w:val="0"/>
      <w:marTop w:val="0"/>
      <w:marBottom w:val="0"/>
      <w:divBdr>
        <w:top w:val="none" w:sz="0" w:space="0" w:color="auto"/>
        <w:left w:val="none" w:sz="0" w:space="0" w:color="auto"/>
        <w:bottom w:val="none" w:sz="0" w:space="0" w:color="auto"/>
        <w:right w:val="none" w:sz="0" w:space="0" w:color="auto"/>
      </w:divBdr>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33949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5466632">
      <w:bodyDiv w:val="1"/>
      <w:marLeft w:val="0"/>
      <w:marRight w:val="0"/>
      <w:marTop w:val="0"/>
      <w:marBottom w:val="0"/>
      <w:divBdr>
        <w:top w:val="none" w:sz="0" w:space="0" w:color="auto"/>
        <w:left w:val="none" w:sz="0" w:space="0" w:color="auto"/>
        <w:bottom w:val="none" w:sz="0" w:space="0" w:color="auto"/>
        <w:right w:val="none" w:sz="0" w:space="0" w:color="auto"/>
      </w:divBdr>
      <w:divsChild>
        <w:div w:id="433789300">
          <w:marLeft w:val="0"/>
          <w:marRight w:val="0"/>
          <w:marTop w:val="0"/>
          <w:marBottom w:val="0"/>
          <w:divBdr>
            <w:top w:val="none" w:sz="0" w:space="0" w:color="auto"/>
            <w:left w:val="none" w:sz="0" w:space="0" w:color="auto"/>
            <w:bottom w:val="none" w:sz="0" w:space="0" w:color="auto"/>
            <w:right w:val="none" w:sz="0" w:space="0" w:color="auto"/>
          </w:divBdr>
          <w:divsChild>
            <w:div w:id="1980189935">
              <w:marLeft w:val="0"/>
              <w:marRight w:val="0"/>
              <w:marTop w:val="0"/>
              <w:marBottom w:val="0"/>
              <w:divBdr>
                <w:top w:val="none" w:sz="0" w:space="0" w:color="auto"/>
                <w:left w:val="none" w:sz="0" w:space="0" w:color="auto"/>
                <w:bottom w:val="none" w:sz="0" w:space="0" w:color="auto"/>
                <w:right w:val="none" w:sz="0" w:space="0" w:color="auto"/>
              </w:divBdr>
              <w:divsChild>
                <w:div w:id="6231165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0455511">
          <w:marLeft w:val="0"/>
          <w:marRight w:val="0"/>
          <w:marTop w:val="0"/>
          <w:marBottom w:val="0"/>
          <w:divBdr>
            <w:top w:val="none" w:sz="0" w:space="0" w:color="auto"/>
            <w:left w:val="none" w:sz="0" w:space="0" w:color="auto"/>
            <w:bottom w:val="none" w:sz="0" w:space="0" w:color="auto"/>
            <w:right w:val="none" w:sz="0" w:space="0" w:color="auto"/>
          </w:divBdr>
          <w:divsChild>
            <w:div w:id="2032418182">
              <w:marLeft w:val="0"/>
              <w:marRight w:val="0"/>
              <w:marTop w:val="0"/>
              <w:marBottom w:val="0"/>
              <w:divBdr>
                <w:top w:val="none" w:sz="0" w:space="0" w:color="auto"/>
                <w:left w:val="none" w:sz="0" w:space="0" w:color="auto"/>
                <w:bottom w:val="none" w:sz="0" w:space="0" w:color="auto"/>
                <w:right w:val="none" w:sz="0" w:space="0" w:color="auto"/>
              </w:divBdr>
              <w:divsChild>
                <w:div w:id="199166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422398">
          <w:marLeft w:val="0"/>
          <w:marRight w:val="0"/>
          <w:marTop w:val="0"/>
          <w:marBottom w:val="0"/>
          <w:divBdr>
            <w:top w:val="none" w:sz="0" w:space="0" w:color="auto"/>
            <w:left w:val="none" w:sz="0" w:space="0" w:color="auto"/>
            <w:bottom w:val="none" w:sz="0" w:space="0" w:color="auto"/>
            <w:right w:val="none" w:sz="0" w:space="0" w:color="auto"/>
          </w:divBdr>
          <w:divsChild>
            <w:div w:id="1502117443">
              <w:marLeft w:val="0"/>
              <w:marRight w:val="0"/>
              <w:marTop w:val="0"/>
              <w:marBottom w:val="0"/>
              <w:divBdr>
                <w:top w:val="none" w:sz="0" w:space="0" w:color="auto"/>
                <w:left w:val="none" w:sz="0" w:space="0" w:color="auto"/>
                <w:bottom w:val="none" w:sz="0" w:space="0" w:color="auto"/>
                <w:right w:val="none" w:sz="0" w:space="0" w:color="auto"/>
              </w:divBdr>
              <w:divsChild>
                <w:div w:id="16542194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7357761">
          <w:marLeft w:val="0"/>
          <w:marRight w:val="0"/>
          <w:marTop w:val="0"/>
          <w:marBottom w:val="0"/>
          <w:divBdr>
            <w:top w:val="none" w:sz="0" w:space="0" w:color="auto"/>
            <w:left w:val="none" w:sz="0" w:space="0" w:color="auto"/>
            <w:bottom w:val="none" w:sz="0" w:space="0" w:color="auto"/>
            <w:right w:val="none" w:sz="0" w:space="0" w:color="auto"/>
          </w:divBdr>
          <w:divsChild>
            <w:div w:id="1325862992">
              <w:marLeft w:val="0"/>
              <w:marRight w:val="0"/>
              <w:marTop w:val="0"/>
              <w:marBottom w:val="0"/>
              <w:divBdr>
                <w:top w:val="none" w:sz="0" w:space="0" w:color="auto"/>
                <w:left w:val="none" w:sz="0" w:space="0" w:color="auto"/>
                <w:bottom w:val="none" w:sz="0" w:space="0" w:color="auto"/>
                <w:right w:val="none" w:sz="0" w:space="0" w:color="auto"/>
              </w:divBdr>
              <w:divsChild>
                <w:div w:id="14451566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3961271">
          <w:marLeft w:val="0"/>
          <w:marRight w:val="0"/>
          <w:marTop w:val="0"/>
          <w:marBottom w:val="0"/>
          <w:divBdr>
            <w:top w:val="none" w:sz="0" w:space="0" w:color="auto"/>
            <w:left w:val="none" w:sz="0" w:space="0" w:color="auto"/>
            <w:bottom w:val="none" w:sz="0" w:space="0" w:color="auto"/>
            <w:right w:val="none" w:sz="0" w:space="0" w:color="auto"/>
          </w:divBdr>
          <w:divsChild>
            <w:div w:id="1170103958">
              <w:marLeft w:val="0"/>
              <w:marRight w:val="0"/>
              <w:marTop w:val="0"/>
              <w:marBottom w:val="0"/>
              <w:divBdr>
                <w:top w:val="none" w:sz="0" w:space="0" w:color="auto"/>
                <w:left w:val="none" w:sz="0" w:space="0" w:color="auto"/>
                <w:bottom w:val="none" w:sz="0" w:space="0" w:color="auto"/>
                <w:right w:val="none" w:sz="0" w:space="0" w:color="auto"/>
              </w:divBdr>
              <w:divsChild>
                <w:div w:id="15849540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0769970">
          <w:marLeft w:val="0"/>
          <w:marRight w:val="0"/>
          <w:marTop w:val="0"/>
          <w:marBottom w:val="0"/>
          <w:divBdr>
            <w:top w:val="none" w:sz="0" w:space="0" w:color="auto"/>
            <w:left w:val="none" w:sz="0" w:space="0" w:color="auto"/>
            <w:bottom w:val="none" w:sz="0" w:space="0" w:color="auto"/>
            <w:right w:val="none" w:sz="0" w:space="0" w:color="auto"/>
          </w:divBdr>
          <w:divsChild>
            <w:div w:id="183831577">
              <w:marLeft w:val="0"/>
              <w:marRight w:val="0"/>
              <w:marTop w:val="0"/>
              <w:marBottom w:val="0"/>
              <w:divBdr>
                <w:top w:val="none" w:sz="0" w:space="0" w:color="auto"/>
                <w:left w:val="none" w:sz="0" w:space="0" w:color="auto"/>
                <w:bottom w:val="none" w:sz="0" w:space="0" w:color="auto"/>
                <w:right w:val="none" w:sz="0" w:space="0" w:color="auto"/>
              </w:divBdr>
              <w:divsChild>
                <w:div w:id="21180147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68664">
          <w:marLeft w:val="0"/>
          <w:marRight w:val="0"/>
          <w:marTop w:val="0"/>
          <w:marBottom w:val="0"/>
          <w:divBdr>
            <w:top w:val="none" w:sz="0" w:space="0" w:color="auto"/>
            <w:left w:val="none" w:sz="0" w:space="0" w:color="auto"/>
            <w:bottom w:val="none" w:sz="0" w:space="0" w:color="auto"/>
            <w:right w:val="none" w:sz="0" w:space="0" w:color="auto"/>
          </w:divBdr>
          <w:divsChild>
            <w:div w:id="1548101711">
              <w:marLeft w:val="0"/>
              <w:marRight w:val="0"/>
              <w:marTop w:val="0"/>
              <w:marBottom w:val="0"/>
              <w:divBdr>
                <w:top w:val="none" w:sz="0" w:space="0" w:color="auto"/>
                <w:left w:val="none" w:sz="0" w:space="0" w:color="auto"/>
                <w:bottom w:val="none" w:sz="0" w:space="0" w:color="auto"/>
                <w:right w:val="none" w:sz="0" w:space="0" w:color="auto"/>
              </w:divBdr>
              <w:divsChild>
                <w:div w:id="21263447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0987540">
          <w:marLeft w:val="0"/>
          <w:marRight w:val="0"/>
          <w:marTop w:val="0"/>
          <w:marBottom w:val="0"/>
          <w:divBdr>
            <w:top w:val="none" w:sz="0" w:space="0" w:color="auto"/>
            <w:left w:val="none" w:sz="0" w:space="0" w:color="auto"/>
            <w:bottom w:val="none" w:sz="0" w:space="0" w:color="auto"/>
            <w:right w:val="none" w:sz="0" w:space="0" w:color="auto"/>
          </w:divBdr>
          <w:divsChild>
            <w:div w:id="362176656">
              <w:marLeft w:val="0"/>
              <w:marRight w:val="0"/>
              <w:marTop w:val="0"/>
              <w:marBottom w:val="0"/>
              <w:divBdr>
                <w:top w:val="none" w:sz="0" w:space="0" w:color="auto"/>
                <w:left w:val="none" w:sz="0" w:space="0" w:color="auto"/>
                <w:bottom w:val="none" w:sz="0" w:space="0" w:color="auto"/>
                <w:right w:val="none" w:sz="0" w:space="0" w:color="auto"/>
              </w:divBdr>
              <w:divsChild>
                <w:div w:id="17784810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014201">
          <w:marLeft w:val="0"/>
          <w:marRight w:val="0"/>
          <w:marTop w:val="0"/>
          <w:marBottom w:val="0"/>
          <w:divBdr>
            <w:top w:val="none" w:sz="0" w:space="0" w:color="auto"/>
            <w:left w:val="none" w:sz="0" w:space="0" w:color="auto"/>
            <w:bottom w:val="none" w:sz="0" w:space="0" w:color="auto"/>
            <w:right w:val="none" w:sz="0" w:space="0" w:color="auto"/>
          </w:divBdr>
          <w:divsChild>
            <w:div w:id="1616791342">
              <w:marLeft w:val="0"/>
              <w:marRight w:val="0"/>
              <w:marTop w:val="0"/>
              <w:marBottom w:val="0"/>
              <w:divBdr>
                <w:top w:val="none" w:sz="0" w:space="0" w:color="auto"/>
                <w:left w:val="none" w:sz="0" w:space="0" w:color="auto"/>
                <w:bottom w:val="none" w:sz="0" w:space="0" w:color="auto"/>
                <w:right w:val="none" w:sz="0" w:space="0" w:color="auto"/>
              </w:divBdr>
              <w:divsChild>
                <w:div w:id="17962117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4450835">
          <w:marLeft w:val="0"/>
          <w:marRight w:val="0"/>
          <w:marTop w:val="0"/>
          <w:marBottom w:val="0"/>
          <w:divBdr>
            <w:top w:val="none" w:sz="0" w:space="0" w:color="auto"/>
            <w:left w:val="none" w:sz="0" w:space="0" w:color="auto"/>
            <w:bottom w:val="none" w:sz="0" w:space="0" w:color="auto"/>
            <w:right w:val="none" w:sz="0" w:space="0" w:color="auto"/>
          </w:divBdr>
          <w:divsChild>
            <w:div w:id="1438719017">
              <w:marLeft w:val="0"/>
              <w:marRight w:val="0"/>
              <w:marTop w:val="0"/>
              <w:marBottom w:val="0"/>
              <w:divBdr>
                <w:top w:val="none" w:sz="0" w:space="0" w:color="auto"/>
                <w:left w:val="none" w:sz="0" w:space="0" w:color="auto"/>
                <w:bottom w:val="none" w:sz="0" w:space="0" w:color="auto"/>
                <w:right w:val="none" w:sz="0" w:space="0" w:color="auto"/>
              </w:divBdr>
              <w:divsChild>
                <w:div w:id="1988320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2479396">
          <w:marLeft w:val="0"/>
          <w:marRight w:val="0"/>
          <w:marTop w:val="0"/>
          <w:marBottom w:val="0"/>
          <w:divBdr>
            <w:top w:val="none" w:sz="0" w:space="0" w:color="auto"/>
            <w:left w:val="none" w:sz="0" w:space="0" w:color="auto"/>
            <w:bottom w:val="none" w:sz="0" w:space="0" w:color="auto"/>
            <w:right w:val="none" w:sz="0" w:space="0" w:color="auto"/>
          </w:divBdr>
          <w:divsChild>
            <w:div w:id="1552422119">
              <w:marLeft w:val="0"/>
              <w:marRight w:val="0"/>
              <w:marTop w:val="0"/>
              <w:marBottom w:val="0"/>
              <w:divBdr>
                <w:top w:val="none" w:sz="0" w:space="0" w:color="auto"/>
                <w:left w:val="none" w:sz="0" w:space="0" w:color="auto"/>
                <w:bottom w:val="none" w:sz="0" w:space="0" w:color="auto"/>
                <w:right w:val="none" w:sz="0" w:space="0" w:color="auto"/>
              </w:divBdr>
              <w:divsChild>
                <w:div w:id="2126001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577339">
          <w:marLeft w:val="0"/>
          <w:marRight w:val="0"/>
          <w:marTop w:val="0"/>
          <w:marBottom w:val="0"/>
          <w:divBdr>
            <w:top w:val="none" w:sz="0" w:space="0" w:color="auto"/>
            <w:left w:val="none" w:sz="0" w:space="0" w:color="auto"/>
            <w:bottom w:val="none" w:sz="0" w:space="0" w:color="auto"/>
            <w:right w:val="none" w:sz="0" w:space="0" w:color="auto"/>
          </w:divBdr>
          <w:divsChild>
            <w:div w:id="974793885">
              <w:marLeft w:val="0"/>
              <w:marRight w:val="0"/>
              <w:marTop w:val="0"/>
              <w:marBottom w:val="0"/>
              <w:divBdr>
                <w:top w:val="none" w:sz="0" w:space="0" w:color="auto"/>
                <w:left w:val="none" w:sz="0" w:space="0" w:color="auto"/>
                <w:bottom w:val="none" w:sz="0" w:space="0" w:color="auto"/>
                <w:right w:val="none" w:sz="0" w:space="0" w:color="auto"/>
              </w:divBdr>
              <w:divsChild>
                <w:div w:id="12198230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1617043">
          <w:marLeft w:val="0"/>
          <w:marRight w:val="0"/>
          <w:marTop w:val="0"/>
          <w:marBottom w:val="0"/>
          <w:divBdr>
            <w:top w:val="none" w:sz="0" w:space="0" w:color="auto"/>
            <w:left w:val="none" w:sz="0" w:space="0" w:color="auto"/>
            <w:bottom w:val="none" w:sz="0" w:space="0" w:color="auto"/>
            <w:right w:val="none" w:sz="0" w:space="0" w:color="auto"/>
          </w:divBdr>
          <w:divsChild>
            <w:div w:id="1070619380">
              <w:marLeft w:val="0"/>
              <w:marRight w:val="0"/>
              <w:marTop w:val="0"/>
              <w:marBottom w:val="0"/>
              <w:divBdr>
                <w:top w:val="none" w:sz="0" w:space="0" w:color="auto"/>
                <w:left w:val="none" w:sz="0" w:space="0" w:color="auto"/>
                <w:bottom w:val="none" w:sz="0" w:space="0" w:color="auto"/>
                <w:right w:val="none" w:sz="0" w:space="0" w:color="auto"/>
              </w:divBdr>
              <w:divsChild>
                <w:div w:id="1299770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8557731">
          <w:marLeft w:val="0"/>
          <w:marRight w:val="0"/>
          <w:marTop w:val="0"/>
          <w:marBottom w:val="0"/>
          <w:divBdr>
            <w:top w:val="none" w:sz="0" w:space="0" w:color="auto"/>
            <w:left w:val="none" w:sz="0" w:space="0" w:color="auto"/>
            <w:bottom w:val="none" w:sz="0" w:space="0" w:color="auto"/>
            <w:right w:val="none" w:sz="0" w:space="0" w:color="auto"/>
          </w:divBdr>
          <w:divsChild>
            <w:div w:id="360597841">
              <w:marLeft w:val="0"/>
              <w:marRight w:val="0"/>
              <w:marTop w:val="0"/>
              <w:marBottom w:val="0"/>
              <w:divBdr>
                <w:top w:val="none" w:sz="0" w:space="0" w:color="auto"/>
                <w:left w:val="none" w:sz="0" w:space="0" w:color="auto"/>
                <w:bottom w:val="none" w:sz="0" w:space="0" w:color="auto"/>
                <w:right w:val="none" w:sz="0" w:space="0" w:color="auto"/>
              </w:divBdr>
              <w:divsChild>
                <w:div w:id="421070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7352553">
          <w:marLeft w:val="0"/>
          <w:marRight w:val="0"/>
          <w:marTop w:val="0"/>
          <w:marBottom w:val="0"/>
          <w:divBdr>
            <w:top w:val="none" w:sz="0" w:space="0" w:color="auto"/>
            <w:left w:val="none" w:sz="0" w:space="0" w:color="auto"/>
            <w:bottom w:val="none" w:sz="0" w:space="0" w:color="auto"/>
            <w:right w:val="none" w:sz="0" w:space="0" w:color="auto"/>
          </w:divBdr>
          <w:divsChild>
            <w:div w:id="1039476902">
              <w:marLeft w:val="0"/>
              <w:marRight w:val="0"/>
              <w:marTop w:val="0"/>
              <w:marBottom w:val="0"/>
              <w:divBdr>
                <w:top w:val="none" w:sz="0" w:space="0" w:color="auto"/>
                <w:left w:val="none" w:sz="0" w:space="0" w:color="auto"/>
                <w:bottom w:val="none" w:sz="0" w:space="0" w:color="auto"/>
                <w:right w:val="none" w:sz="0" w:space="0" w:color="auto"/>
              </w:divBdr>
              <w:divsChild>
                <w:div w:id="6956200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385053">
          <w:marLeft w:val="0"/>
          <w:marRight w:val="0"/>
          <w:marTop w:val="0"/>
          <w:marBottom w:val="0"/>
          <w:divBdr>
            <w:top w:val="none" w:sz="0" w:space="0" w:color="auto"/>
            <w:left w:val="none" w:sz="0" w:space="0" w:color="auto"/>
            <w:bottom w:val="none" w:sz="0" w:space="0" w:color="auto"/>
            <w:right w:val="none" w:sz="0" w:space="0" w:color="auto"/>
          </w:divBdr>
          <w:divsChild>
            <w:div w:id="920798343">
              <w:marLeft w:val="0"/>
              <w:marRight w:val="0"/>
              <w:marTop w:val="0"/>
              <w:marBottom w:val="0"/>
              <w:divBdr>
                <w:top w:val="none" w:sz="0" w:space="0" w:color="auto"/>
                <w:left w:val="none" w:sz="0" w:space="0" w:color="auto"/>
                <w:bottom w:val="none" w:sz="0" w:space="0" w:color="auto"/>
                <w:right w:val="none" w:sz="0" w:space="0" w:color="auto"/>
              </w:divBdr>
              <w:divsChild>
                <w:div w:id="8994381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552735">
          <w:marLeft w:val="0"/>
          <w:marRight w:val="0"/>
          <w:marTop w:val="0"/>
          <w:marBottom w:val="0"/>
          <w:divBdr>
            <w:top w:val="none" w:sz="0" w:space="0" w:color="auto"/>
            <w:left w:val="none" w:sz="0" w:space="0" w:color="auto"/>
            <w:bottom w:val="none" w:sz="0" w:space="0" w:color="auto"/>
            <w:right w:val="none" w:sz="0" w:space="0" w:color="auto"/>
          </w:divBdr>
          <w:divsChild>
            <w:div w:id="664287369">
              <w:marLeft w:val="0"/>
              <w:marRight w:val="0"/>
              <w:marTop w:val="0"/>
              <w:marBottom w:val="0"/>
              <w:divBdr>
                <w:top w:val="none" w:sz="0" w:space="0" w:color="auto"/>
                <w:left w:val="none" w:sz="0" w:space="0" w:color="auto"/>
                <w:bottom w:val="none" w:sz="0" w:space="0" w:color="auto"/>
                <w:right w:val="none" w:sz="0" w:space="0" w:color="auto"/>
              </w:divBdr>
              <w:divsChild>
                <w:div w:id="53745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0356693">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1290894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5619401">
          <w:marLeft w:val="0"/>
          <w:marRight w:val="0"/>
          <w:marTop w:val="0"/>
          <w:marBottom w:val="0"/>
          <w:divBdr>
            <w:top w:val="none" w:sz="0" w:space="0" w:color="auto"/>
            <w:left w:val="none" w:sz="0" w:space="0" w:color="auto"/>
            <w:bottom w:val="none" w:sz="0" w:space="0" w:color="auto"/>
            <w:right w:val="none" w:sz="0" w:space="0" w:color="auto"/>
          </w:divBdr>
          <w:divsChild>
            <w:div w:id="1373307692">
              <w:marLeft w:val="0"/>
              <w:marRight w:val="0"/>
              <w:marTop w:val="0"/>
              <w:marBottom w:val="0"/>
              <w:divBdr>
                <w:top w:val="none" w:sz="0" w:space="0" w:color="auto"/>
                <w:left w:val="none" w:sz="0" w:space="0" w:color="auto"/>
                <w:bottom w:val="none" w:sz="0" w:space="0" w:color="auto"/>
                <w:right w:val="none" w:sz="0" w:space="0" w:color="auto"/>
              </w:divBdr>
              <w:divsChild>
                <w:div w:id="733771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4629445">
          <w:marLeft w:val="0"/>
          <w:marRight w:val="0"/>
          <w:marTop w:val="0"/>
          <w:marBottom w:val="0"/>
          <w:divBdr>
            <w:top w:val="none" w:sz="0" w:space="0" w:color="auto"/>
            <w:left w:val="none" w:sz="0" w:space="0" w:color="auto"/>
            <w:bottom w:val="none" w:sz="0" w:space="0" w:color="auto"/>
            <w:right w:val="none" w:sz="0" w:space="0" w:color="auto"/>
          </w:divBdr>
          <w:divsChild>
            <w:div w:id="408045920">
              <w:marLeft w:val="0"/>
              <w:marRight w:val="0"/>
              <w:marTop w:val="0"/>
              <w:marBottom w:val="0"/>
              <w:divBdr>
                <w:top w:val="none" w:sz="0" w:space="0" w:color="auto"/>
                <w:left w:val="none" w:sz="0" w:space="0" w:color="auto"/>
                <w:bottom w:val="none" w:sz="0" w:space="0" w:color="auto"/>
                <w:right w:val="none" w:sz="0" w:space="0" w:color="auto"/>
              </w:divBdr>
              <w:divsChild>
                <w:div w:id="2874682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50509">
      <w:bodyDiv w:val="1"/>
      <w:marLeft w:val="0"/>
      <w:marRight w:val="0"/>
      <w:marTop w:val="0"/>
      <w:marBottom w:val="0"/>
      <w:divBdr>
        <w:top w:val="none" w:sz="0" w:space="0" w:color="auto"/>
        <w:left w:val="none" w:sz="0" w:space="0" w:color="auto"/>
        <w:bottom w:val="none" w:sz="0" w:space="0" w:color="auto"/>
        <w:right w:val="none" w:sz="0" w:space="0" w:color="auto"/>
      </w:divBdr>
    </w:div>
    <w:div w:id="521628328">
      <w:bodyDiv w:val="1"/>
      <w:marLeft w:val="0"/>
      <w:marRight w:val="0"/>
      <w:marTop w:val="0"/>
      <w:marBottom w:val="0"/>
      <w:divBdr>
        <w:top w:val="none" w:sz="0" w:space="0" w:color="auto"/>
        <w:left w:val="none" w:sz="0" w:space="0" w:color="auto"/>
        <w:bottom w:val="none" w:sz="0" w:space="0" w:color="auto"/>
        <w:right w:val="none" w:sz="0" w:space="0" w:color="auto"/>
      </w:divBdr>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723364">
      <w:bodyDiv w:val="1"/>
      <w:marLeft w:val="0"/>
      <w:marRight w:val="0"/>
      <w:marTop w:val="0"/>
      <w:marBottom w:val="0"/>
      <w:divBdr>
        <w:top w:val="none" w:sz="0" w:space="0" w:color="auto"/>
        <w:left w:val="none" w:sz="0" w:space="0" w:color="auto"/>
        <w:bottom w:val="none" w:sz="0" w:space="0" w:color="auto"/>
        <w:right w:val="none" w:sz="0" w:space="0" w:color="auto"/>
      </w:divBdr>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910">
      <w:bodyDiv w:val="1"/>
      <w:marLeft w:val="0"/>
      <w:marRight w:val="0"/>
      <w:marTop w:val="0"/>
      <w:marBottom w:val="0"/>
      <w:divBdr>
        <w:top w:val="none" w:sz="0" w:space="0" w:color="auto"/>
        <w:left w:val="none" w:sz="0" w:space="0" w:color="auto"/>
        <w:bottom w:val="none" w:sz="0" w:space="0" w:color="auto"/>
        <w:right w:val="none" w:sz="0" w:space="0" w:color="auto"/>
      </w:divBdr>
      <w:divsChild>
        <w:div w:id="216860102">
          <w:marLeft w:val="0"/>
          <w:marRight w:val="0"/>
          <w:marTop w:val="0"/>
          <w:marBottom w:val="0"/>
          <w:divBdr>
            <w:top w:val="none" w:sz="0" w:space="0" w:color="auto"/>
            <w:left w:val="none" w:sz="0" w:space="0" w:color="auto"/>
            <w:bottom w:val="none" w:sz="0" w:space="0" w:color="auto"/>
            <w:right w:val="none" w:sz="0" w:space="0" w:color="auto"/>
          </w:divBdr>
          <w:divsChild>
            <w:div w:id="716198037">
              <w:marLeft w:val="0"/>
              <w:marRight w:val="0"/>
              <w:marTop w:val="0"/>
              <w:marBottom w:val="0"/>
              <w:divBdr>
                <w:top w:val="none" w:sz="0" w:space="0" w:color="auto"/>
                <w:left w:val="none" w:sz="0" w:space="0" w:color="auto"/>
                <w:bottom w:val="none" w:sz="0" w:space="0" w:color="auto"/>
                <w:right w:val="none" w:sz="0" w:space="0" w:color="auto"/>
              </w:divBdr>
              <w:divsChild>
                <w:div w:id="99210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7751383">
          <w:marLeft w:val="0"/>
          <w:marRight w:val="0"/>
          <w:marTop w:val="0"/>
          <w:marBottom w:val="0"/>
          <w:divBdr>
            <w:top w:val="none" w:sz="0" w:space="0" w:color="auto"/>
            <w:left w:val="none" w:sz="0" w:space="0" w:color="auto"/>
            <w:bottom w:val="none" w:sz="0" w:space="0" w:color="auto"/>
            <w:right w:val="none" w:sz="0" w:space="0" w:color="auto"/>
          </w:divBdr>
          <w:divsChild>
            <w:div w:id="1081178725">
              <w:marLeft w:val="0"/>
              <w:marRight w:val="0"/>
              <w:marTop w:val="0"/>
              <w:marBottom w:val="0"/>
              <w:divBdr>
                <w:top w:val="none" w:sz="0" w:space="0" w:color="auto"/>
                <w:left w:val="none" w:sz="0" w:space="0" w:color="auto"/>
                <w:bottom w:val="none" w:sz="0" w:space="0" w:color="auto"/>
                <w:right w:val="none" w:sz="0" w:space="0" w:color="auto"/>
              </w:divBdr>
              <w:divsChild>
                <w:div w:id="213617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5752031">
          <w:marLeft w:val="0"/>
          <w:marRight w:val="0"/>
          <w:marTop w:val="0"/>
          <w:marBottom w:val="0"/>
          <w:divBdr>
            <w:top w:val="none" w:sz="0" w:space="0" w:color="auto"/>
            <w:left w:val="none" w:sz="0" w:space="0" w:color="auto"/>
            <w:bottom w:val="none" w:sz="0" w:space="0" w:color="auto"/>
            <w:right w:val="none" w:sz="0" w:space="0" w:color="auto"/>
          </w:divBdr>
          <w:divsChild>
            <w:div w:id="1122381916">
              <w:marLeft w:val="0"/>
              <w:marRight w:val="0"/>
              <w:marTop w:val="0"/>
              <w:marBottom w:val="0"/>
              <w:divBdr>
                <w:top w:val="none" w:sz="0" w:space="0" w:color="auto"/>
                <w:left w:val="none" w:sz="0" w:space="0" w:color="auto"/>
                <w:bottom w:val="none" w:sz="0" w:space="0" w:color="auto"/>
                <w:right w:val="none" w:sz="0" w:space="0" w:color="auto"/>
              </w:divBdr>
              <w:divsChild>
                <w:div w:id="1667904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036762">
      <w:bodyDiv w:val="1"/>
      <w:marLeft w:val="0"/>
      <w:marRight w:val="0"/>
      <w:marTop w:val="0"/>
      <w:marBottom w:val="0"/>
      <w:divBdr>
        <w:top w:val="none" w:sz="0" w:space="0" w:color="auto"/>
        <w:left w:val="none" w:sz="0" w:space="0" w:color="auto"/>
        <w:bottom w:val="none" w:sz="0" w:space="0" w:color="auto"/>
        <w:right w:val="none" w:sz="0" w:space="0" w:color="auto"/>
      </w:divBdr>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7820950">
      <w:bodyDiv w:val="1"/>
      <w:marLeft w:val="0"/>
      <w:marRight w:val="0"/>
      <w:marTop w:val="0"/>
      <w:marBottom w:val="0"/>
      <w:divBdr>
        <w:top w:val="none" w:sz="0" w:space="0" w:color="auto"/>
        <w:left w:val="none" w:sz="0" w:space="0" w:color="auto"/>
        <w:bottom w:val="none" w:sz="0" w:space="0" w:color="auto"/>
        <w:right w:val="none" w:sz="0" w:space="0" w:color="auto"/>
      </w:divBdr>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28382478">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496804">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639875">
      <w:bodyDiv w:val="1"/>
      <w:marLeft w:val="0"/>
      <w:marRight w:val="0"/>
      <w:marTop w:val="0"/>
      <w:marBottom w:val="0"/>
      <w:divBdr>
        <w:top w:val="none" w:sz="0" w:space="0" w:color="auto"/>
        <w:left w:val="none" w:sz="0" w:space="0" w:color="auto"/>
        <w:bottom w:val="none" w:sz="0" w:space="0" w:color="auto"/>
        <w:right w:val="none" w:sz="0" w:space="0" w:color="auto"/>
      </w:divBdr>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88727">
      <w:bodyDiv w:val="1"/>
      <w:marLeft w:val="0"/>
      <w:marRight w:val="0"/>
      <w:marTop w:val="0"/>
      <w:marBottom w:val="0"/>
      <w:divBdr>
        <w:top w:val="none" w:sz="0" w:space="0" w:color="auto"/>
        <w:left w:val="none" w:sz="0" w:space="0" w:color="auto"/>
        <w:bottom w:val="none" w:sz="0" w:space="0" w:color="auto"/>
        <w:right w:val="none" w:sz="0" w:space="0" w:color="auto"/>
      </w:divBdr>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2108">
      <w:bodyDiv w:val="1"/>
      <w:marLeft w:val="0"/>
      <w:marRight w:val="0"/>
      <w:marTop w:val="0"/>
      <w:marBottom w:val="0"/>
      <w:divBdr>
        <w:top w:val="none" w:sz="0" w:space="0" w:color="auto"/>
        <w:left w:val="none" w:sz="0" w:space="0" w:color="auto"/>
        <w:bottom w:val="none" w:sz="0" w:space="0" w:color="auto"/>
        <w:right w:val="none" w:sz="0" w:space="0" w:color="auto"/>
      </w:divBdr>
      <w:divsChild>
        <w:div w:id="1347903330">
          <w:marLeft w:val="0"/>
          <w:marRight w:val="0"/>
          <w:marTop w:val="0"/>
          <w:marBottom w:val="0"/>
          <w:divBdr>
            <w:top w:val="none" w:sz="0" w:space="0" w:color="auto"/>
            <w:left w:val="none" w:sz="0" w:space="0" w:color="auto"/>
            <w:bottom w:val="none" w:sz="0" w:space="0" w:color="auto"/>
            <w:right w:val="none" w:sz="0" w:space="0" w:color="auto"/>
          </w:divBdr>
          <w:divsChild>
            <w:div w:id="1463157882">
              <w:marLeft w:val="0"/>
              <w:marRight w:val="0"/>
              <w:marTop w:val="0"/>
              <w:marBottom w:val="0"/>
              <w:divBdr>
                <w:top w:val="none" w:sz="0" w:space="0" w:color="auto"/>
                <w:left w:val="none" w:sz="0" w:space="0" w:color="auto"/>
                <w:bottom w:val="none" w:sz="0" w:space="0" w:color="auto"/>
                <w:right w:val="none" w:sz="0" w:space="0" w:color="auto"/>
              </w:divBdr>
              <w:divsChild>
                <w:div w:id="20304468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9984899">
          <w:marLeft w:val="0"/>
          <w:marRight w:val="0"/>
          <w:marTop w:val="0"/>
          <w:marBottom w:val="0"/>
          <w:divBdr>
            <w:top w:val="none" w:sz="0" w:space="0" w:color="auto"/>
            <w:left w:val="none" w:sz="0" w:space="0" w:color="auto"/>
            <w:bottom w:val="none" w:sz="0" w:space="0" w:color="auto"/>
            <w:right w:val="none" w:sz="0" w:space="0" w:color="auto"/>
          </w:divBdr>
          <w:divsChild>
            <w:div w:id="34352448">
              <w:marLeft w:val="0"/>
              <w:marRight w:val="0"/>
              <w:marTop w:val="0"/>
              <w:marBottom w:val="0"/>
              <w:divBdr>
                <w:top w:val="none" w:sz="0" w:space="0" w:color="auto"/>
                <w:left w:val="none" w:sz="0" w:space="0" w:color="auto"/>
                <w:bottom w:val="none" w:sz="0" w:space="0" w:color="auto"/>
                <w:right w:val="none" w:sz="0" w:space="0" w:color="auto"/>
              </w:divBdr>
              <w:divsChild>
                <w:div w:id="1452095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2067278">
          <w:marLeft w:val="0"/>
          <w:marRight w:val="0"/>
          <w:marTop w:val="0"/>
          <w:marBottom w:val="0"/>
          <w:divBdr>
            <w:top w:val="none" w:sz="0" w:space="0" w:color="auto"/>
            <w:left w:val="none" w:sz="0" w:space="0" w:color="auto"/>
            <w:bottom w:val="none" w:sz="0" w:space="0" w:color="auto"/>
            <w:right w:val="none" w:sz="0" w:space="0" w:color="auto"/>
          </w:divBdr>
          <w:divsChild>
            <w:div w:id="39209357">
              <w:marLeft w:val="0"/>
              <w:marRight w:val="0"/>
              <w:marTop w:val="0"/>
              <w:marBottom w:val="0"/>
              <w:divBdr>
                <w:top w:val="none" w:sz="0" w:space="0" w:color="auto"/>
                <w:left w:val="none" w:sz="0" w:space="0" w:color="auto"/>
                <w:bottom w:val="none" w:sz="0" w:space="0" w:color="auto"/>
                <w:right w:val="none" w:sz="0" w:space="0" w:color="auto"/>
              </w:divBdr>
              <w:divsChild>
                <w:div w:id="14616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20780">
      <w:bodyDiv w:val="1"/>
      <w:marLeft w:val="0"/>
      <w:marRight w:val="0"/>
      <w:marTop w:val="0"/>
      <w:marBottom w:val="0"/>
      <w:divBdr>
        <w:top w:val="none" w:sz="0" w:space="0" w:color="auto"/>
        <w:left w:val="none" w:sz="0" w:space="0" w:color="auto"/>
        <w:bottom w:val="none" w:sz="0" w:space="0" w:color="auto"/>
        <w:right w:val="none" w:sz="0" w:space="0" w:color="auto"/>
      </w:divBdr>
      <w:divsChild>
        <w:div w:id="549534633">
          <w:marLeft w:val="0"/>
          <w:marRight w:val="0"/>
          <w:marTop w:val="0"/>
          <w:marBottom w:val="0"/>
          <w:divBdr>
            <w:top w:val="none" w:sz="0" w:space="0" w:color="auto"/>
            <w:left w:val="none" w:sz="0" w:space="0" w:color="auto"/>
            <w:bottom w:val="none" w:sz="0" w:space="0" w:color="auto"/>
            <w:right w:val="none" w:sz="0" w:space="0" w:color="auto"/>
          </w:divBdr>
          <w:divsChild>
            <w:div w:id="218443723">
              <w:marLeft w:val="0"/>
              <w:marRight w:val="0"/>
              <w:marTop w:val="0"/>
              <w:marBottom w:val="0"/>
              <w:divBdr>
                <w:top w:val="none" w:sz="0" w:space="0" w:color="auto"/>
                <w:left w:val="none" w:sz="0" w:space="0" w:color="auto"/>
                <w:bottom w:val="none" w:sz="0" w:space="0" w:color="auto"/>
                <w:right w:val="none" w:sz="0" w:space="0" w:color="auto"/>
              </w:divBdr>
              <w:divsChild>
                <w:div w:id="1284735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368717">
          <w:marLeft w:val="0"/>
          <w:marRight w:val="0"/>
          <w:marTop w:val="0"/>
          <w:marBottom w:val="0"/>
          <w:divBdr>
            <w:top w:val="none" w:sz="0" w:space="0" w:color="auto"/>
            <w:left w:val="none" w:sz="0" w:space="0" w:color="auto"/>
            <w:bottom w:val="none" w:sz="0" w:space="0" w:color="auto"/>
            <w:right w:val="none" w:sz="0" w:space="0" w:color="auto"/>
          </w:divBdr>
          <w:divsChild>
            <w:div w:id="1372143968">
              <w:marLeft w:val="0"/>
              <w:marRight w:val="0"/>
              <w:marTop w:val="0"/>
              <w:marBottom w:val="0"/>
              <w:divBdr>
                <w:top w:val="none" w:sz="0" w:space="0" w:color="auto"/>
                <w:left w:val="none" w:sz="0" w:space="0" w:color="auto"/>
                <w:bottom w:val="none" w:sz="0" w:space="0" w:color="auto"/>
                <w:right w:val="none" w:sz="0" w:space="0" w:color="auto"/>
              </w:divBdr>
              <w:divsChild>
                <w:div w:id="16919506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3873641">
          <w:marLeft w:val="0"/>
          <w:marRight w:val="0"/>
          <w:marTop w:val="0"/>
          <w:marBottom w:val="0"/>
          <w:divBdr>
            <w:top w:val="none" w:sz="0" w:space="0" w:color="auto"/>
            <w:left w:val="none" w:sz="0" w:space="0" w:color="auto"/>
            <w:bottom w:val="none" w:sz="0" w:space="0" w:color="auto"/>
            <w:right w:val="none" w:sz="0" w:space="0" w:color="auto"/>
          </w:divBdr>
          <w:divsChild>
            <w:div w:id="21787829">
              <w:marLeft w:val="0"/>
              <w:marRight w:val="0"/>
              <w:marTop w:val="0"/>
              <w:marBottom w:val="0"/>
              <w:divBdr>
                <w:top w:val="none" w:sz="0" w:space="0" w:color="auto"/>
                <w:left w:val="none" w:sz="0" w:space="0" w:color="auto"/>
                <w:bottom w:val="none" w:sz="0" w:space="0" w:color="auto"/>
                <w:right w:val="none" w:sz="0" w:space="0" w:color="auto"/>
              </w:divBdr>
              <w:divsChild>
                <w:div w:id="3349176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456314">
          <w:marLeft w:val="0"/>
          <w:marRight w:val="0"/>
          <w:marTop w:val="0"/>
          <w:marBottom w:val="0"/>
          <w:divBdr>
            <w:top w:val="none" w:sz="0" w:space="0" w:color="auto"/>
            <w:left w:val="none" w:sz="0" w:space="0" w:color="auto"/>
            <w:bottom w:val="none" w:sz="0" w:space="0" w:color="auto"/>
            <w:right w:val="none" w:sz="0" w:space="0" w:color="auto"/>
          </w:divBdr>
          <w:divsChild>
            <w:div w:id="1938709733">
              <w:marLeft w:val="0"/>
              <w:marRight w:val="0"/>
              <w:marTop w:val="0"/>
              <w:marBottom w:val="0"/>
              <w:divBdr>
                <w:top w:val="none" w:sz="0" w:space="0" w:color="auto"/>
                <w:left w:val="none" w:sz="0" w:space="0" w:color="auto"/>
                <w:bottom w:val="none" w:sz="0" w:space="0" w:color="auto"/>
                <w:right w:val="none" w:sz="0" w:space="0" w:color="auto"/>
              </w:divBdr>
              <w:divsChild>
                <w:div w:id="13679468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9357285">
          <w:marLeft w:val="0"/>
          <w:marRight w:val="0"/>
          <w:marTop w:val="0"/>
          <w:marBottom w:val="0"/>
          <w:divBdr>
            <w:top w:val="none" w:sz="0" w:space="0" w:color="auto"/>
            <w:left w:val="none" w:sz="0" w:space="0" w:color="auto"/>
            <w:bottom w:val="none" w:sz="0" w:space="0" w:color="auto"/>
            <w:right w:val="none" w:sz="0" w:space="0" w:color="auto"/>
          </w:divBdr>
          <w:divsChild>
            <w:div w:id="229318162">
              <w:marLeft w:val="0"/>
              <w:marRight w:val="0"/>
              <w:marTop w:val="0"/>
              <w:marBottom w:val="0"/>
              <w:divBdr>
                <w:top w:val="none" w:sz="0" w:space="0" w:color="auto"/>
                <w:left w:val="none" w:sz="0" w:space="0" w:color="auto"/>
                <w:bottom w:val="none" w:sz="0" w:space="0" w:color="auto"/>
                <w:right w:val="none" w:sz="0" w:space="0" w:color="auto"/>
              </w:divBdr>
              <w:divsChild>
                <w:div w:id="279840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983429">
          <w:marLeft w:val="0"/>
          <w:marRight w:val="0"/>
          <w:marTop w:val="0"/>
          <w:marBottom w:val="0"/>
          <w:divBdr>
            <w:top w:val="none" w:sz="0" w:space="0" w:color="auto"/>
            <w:left w:val="none" w:sz="0" w:space="0" w:color="auto"/>
            <w:bottom w:val="none" w:sz="0" w:space="0" w:color="auto"/>
            <w:right w:val="none" w:sz="0" w:space="0" w:color="auto"/>
          </w:divBdr>
          <w:divsChild>
            <w:div w:id="1653486552">
              <w:marLeft w:val="0"/>
              <w:marRight w:val="0"/>
              <w:marTop w:val="0"/>
              <w:marBottom w:val="0"/>
              <w:divBdr>
                <w:top w:val="none" w:sz="0" w:space="0" w:color="auto"/>
                <w:left w:val="none" w:sz="0" w:space="0" w:color="auto"/>
                <w:bottom w:val="none" w:sz="0" w:space="0" w:color="auto"/>
                <w:right w:val="none" w:sz="0" w:space="0" w:color="auto"/>
              </w:divBdr>
              <w:divsChild>
                <w:div w:id="19594122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7912739">
          <w:marLeft w:val="0"/>
          <w:marRight w:val="0"/>
          <w:marTop w:val="0"/>
          <w:marBottom w:val="0"/>
          <w:divBdr>
            <w:top w:val="none" w:sz="0" w:space="0" w:color="auto"/>
            <w:left w:val="none" w:sz="0" w:space="0" w:color="auto"/>
            <w:bottom w:val="none" w:sz="0" w:space="0" w:color="auto"/>
            <w:right w:val="none" w:sz="0" w:space="0" w:color="auto"/>
          </w:divBdr>
          <w:divsChild>
            <w:div w:id="355035201">
              <w:marLeft w:val="0"/>
              <w:marRight w:val="0"/>
              <w:marTop w:val="0"/>
              <w:marBottom w:val="0"/>
              <w:divBdr>
                <w:top w:val="none" w:sz="0" w:space="0" w:color="auto"/>
                <w:left w:val="none" w:sz="0" w:space="0" w:color="auto"/>
                <w:bottom w:val="none" w:sz="0" w:space="0" w:color="auto"/>
                <w:right w:val="none" w:sz="0" w:space="0" w:color="auto"/>
              </w:divBdr>
              <w:divsChild>
                <w:div w:id="344674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3150728">
          <w:marLeft w:val="0"/>
          <w:marRight w:val="0"/>
          <w:marTop w:val="0"/>
          <w:marBottom w:val="0"/>
          <w:divBdr>
            <w:top w:val="none" w:sz="0" w:space="0" w:color="auto"/>
            <w:left w:val="none" w:sz="0" w:space="0" w:color="auto"/>
            <w:bottom w:val="none" w:sz="0" w:space="0" w:color="auto"/>
            <w:right w:val="none" w:sz="0" w:space="0" w:color="auto"/>
          </w:divBdr>
          <w:divsChild>
            <w:div w:id="373190610">
              <w:marLeft w:val="0"/>
              <w:marRight w:val="0"/>
              <w:marTop w:val="0"/>
              <w:marBottom w:val="0"/>
              <w:divBdr>
                <w:top w:val="none" w:sz="0" w:space="0" w:color="auto"/>
                <w:left w:val="none" w:sz="0" w:space="0" w:color="auto"/>
                <w:bottom w:val="none" w:sz="0" w:space="0" w:color="auto"/>
                <w:right w:val="none" w:sz="0" w:space="0" w:color="auto"/>
              </w:divBdr>
              <w:divsChild>
                <w:div w:id="18527162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1467863">
          <w:marLeft w:val="0"/>
          <w:marRight w:val="0"/>
          <w:marTop w:val="0"/>
          <w:marBottom w:val="0"/>
          <w:divBdr>
            <w:top w:val="none" w:sz="0" w:space="0" w:color="auto"/>
            <w:left w:val="none" w:sz="0" w:space="0" w:color="auto"/>
            <w:bottom w:val="none" w:sz="0" w:space="0" w:color="auto"/>
            <w:right w:val="none" w:sz="0" w:space="0" w:color="auto"/>
          </w:divBdr>
          <w:divsChild>
            <w:div w:id="140465897">
              <w:marLeft w:val="0"/>
              <w:marRight w:val="0"/>
              <w:marTop w:val="0"/>
              <w:marBottom w:val="0"/>
              <w:divBdr>
                <w:top w:val="none" w:sz="0" w:space="0" w:color="auto"/>
                <w:left w:val="none" w:sz="0" w:space="0" w:color="auto"/>
                <w:bottom w:val="none" w:sz="0" w:space="0" w:color="auto"/>
                <w:right w:val="none" w:sz="0" w:space="0" w:color="auto"/>
              </w:divBdr>
              <w:divsChild>
                <w:div w:id="4116609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016313">
          <w:marLeft w:val="0"/>
          <w:marRight w:val="0"/>
          <w:marTop w:val="0"/>
          <w:marBottom w:val="0"/>
          <w:divBdr>
            <w:top w:val="none" w:sz="0" w:space="0" w:color="auto"/>
            <w:left w:val="none" w:sz="0" w:space="0" w:color="auto"/>
            <w:bottom w:val="none" w:sz="0" w:space="0" w:color="auto"/>
            <w:right w:val="none" w:sz="0" w:space="0" w:color="auto"/>
          </w:divBdr>
          <w:divsChild>
            <w:div w:id="348606961">
              <w:marLeft w:val="0"/>
              <w:marRight w:val="0"/>
              <w:marTop w:val="0"/>
              <w:marBottom w:val="0"/>
              <w:divBdr>
                <w:top w:val="none" w:sz="0" w:space="0" w:color="auto"/>
                <w:left w:val="none" w:sz="0" w:space="0" w:color="auto"/>
                <w:bottom w:val="none" w:sz="0" w:space="0" w:color="auto"/>
                <w:right w:val="none" w:sz="0" w:space="0" w:color="auto"/>
              </w:divBdr>
              <w:divsChild>
                <w:div w:id="119842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42266">
          <w:marLeft w:val="0"/>
          <w:marRight w:val="0"/>
          <w:marTop w:val="0"/>
          <w:marBottom w:val="0"/>
          <w:divBdr>
            <w:top w:val="none" w:sz="0" w:space="0" w:color="auto"/>
            <w:left w:val="none" w:sz="0" w:space="0" w:color="auto"/>
            <w:bottom w:val="none" w:sz="0" w:space="0" w:color="auto"/>
            <w:right w:val="none" w:sz="0" w:space="0" w:color="auto"/>
          </w:divBdr>
          <w:divsChild>
            <w:div w:id="794909445">
              <w:marLeft w:val="0"/>
              <w:marRight w:val="0"/>
              <w:marTop w:val="0"/>
              <w:marBottom w:val="0"/>
              <w:divBdr>
                <w:top w:val="none" w:sz="0" w:space="0" w:color="auto"/>
                <w:left w:val="none" w:sz="0" w:space="0" w:color="auto"/>
                <w:bottom w:val="none" w:sz="0" w:space="0" w:color="auto"/>
                <w:right w:val="none" w:sz="0" w:space="0" w:color="auto"/>
              </w:divBdr>
              <w:divsChild>
                <w:div w:id="1101334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0085412">
          <w:marLeft w:val="0"/>
          <w:marRight w:val="0"/>
          <w:marTop w:val="0"/>
          <w:marBottom w:val="0"/>
          <w:divBdr>
            <w:top w:val="none" w:sz="0" w:space="0" w:color="auto"/>
            <w:left w:val="none" w:sz="0" w:space="0" w:color="auto"/>
            <w:bottom w:val="none" w:sz="0" w:space="0" w:color="auto"/>
            <w:right w:val="none" w:sz="0" w:space="0" w:color="auto"/>
          </w:divBdr>
          <w:divsChild>
            <w:div w:id="1085305938">
              <w:marLeft w:val="0"/>
              <w:marRight w:val="0"/>
              <w:marTop w:val="0"/>
              <w:marBottom w:val="0"/>
              <w:divBdr>
                <w:top w:val="none" w:sz="0" w:space="0" w:color="auto"/>
                <w:left w:val="none" w:sz="0" w:space="0" w:color="auto"/>
                <w:bottom w:val="none" w:sz="0" w:space="0" w:color="auto"/>
                <w:right w:val="none" w:sz="0" w:space="0" w:color="auto"/>
              </w:divBdr>
              <w:divsChild>
                <w:div w:id="884559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9711833">
          <w:marLeft w:val="0"/>
          <w:marRight w:val="0"/>
          <w:marTop w:val="0"/>
          <w:marBottom w:val="0"/>
          <w:divBdr>
            <w:top w:val="none" w:sz="0" w:space="0" w:color="auto"/>
            <w:left w:val="none" w:sz="0" w:space="0" w:color="auto"/>
            <w:bottom w:val="none" w:sz="0" w:space="0" w:color="auto"/>
            <w:right w:val="none" w:sz="0" w:space="0" w:color="auto"/>
          </w:divBdr>
          <w:divsChild>
            <w:div w:id="1246039681">
              <w:marLeft w:val="0"/>
              <w:marRight w:val="0"/>
              <w:marTop w:val="0"/>
              <w:marBottom w:val="0"/>
              <w:divBdr>
                <w:top w:val="none" w:sz="0" w:space="0" w:color="auto"/>
                <w:left w:val="none" w:sz="0" w:space="0" w:color="auto"/>
                <w:bottom w:val="none" w:sz="0" w:space="0" w:color="auto"/>
                <w:right w:val="none" w:sz="0" w:space="0" w:color="auto"/>
              </w:divBdr>
              <w:divsChild>
                <w:div w:id="1606574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17145">
          <w:marLeft w:val="0"/>
          <w:marRight w:val="0"/>
          <w:marTop w:val="0"/>
          <w:marBottom w:val="0"/>
          <w:divBdr>
            <w:top w:val="none" w:sz="0" w:space="0" w:color="auto"/>
            <w:left w:val="none" w:sz="0" w:space="0" w:color="auto"/>
            <w:bottom w:val="none" w:sz="0" w:space="0" w:color="auto"/>
            <w:right w:val="none" w:sz="0" w:space="0" w:color="auto"/>
          </w:divBdr>
          <w:divsChild>
            <w:div w:id="1975527397">
              <w:marLeft w:val="0"/>
              <w:marRight w:val="0"/>
              <w:marTop w:val="0"/>
              <w:marBottom w:val="0"/>
              <w:divBdr>
                <w:top w:val="none" w:sz="0" w:space="0" w:color="auto"/>
                <w:left w:val="none" w:sz="0" w:space="0" w:color="auto"/>
                <w:bottom w:val="none" w:sz="0" w:space="0" w:color="auto"/>
                <w:right w:val="none" w:sz="0" w:space="0" w:color="auto"/>
              </w:divBdr>
              <w:divsChild>
                <w:div w:id="116111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4685144">
          <w:marLeft w:val="0"/>
          <w:marRight w:val="0"/>
          <w:marTop w:val="0"/>
          <w:marBottom w:val="0"/>
          <w:divBdr>
            <w:top w:val="none" w:sz="0" w:space="0" w:color="auto"/>
            <w:left w:val="none" w:sz="0" w:space="0" w:color="auto"/>
            <w:bottom w:val="none" w:sz="0" w:space="0" w:color="auto"/>
            <w:right w:val="none" w:sz="0" w:space="0" w:color="auto"/>
          </w:divBdr>
          <w:divsChild>
            <w:div w:id="598874866">
              <w:marLeft w:val="0"/>
              <w:marRight w:val="0"/>
              <w:marTop w:val="0"/>
              <w:marBottom w:val="0"/>
              <w:divBdr>
                <w:top w:val="none" w:sz="0" w:space="0" w:color="auto"/>
                <w:left w:val="none" w:sz="0" w:space="0" w:color="auto"/>
                <w:bottom w:val="none" w:sz="0" w:space="0" w:color="auto"/>
                <w:right w:val="none" w:sz="0" w:space="0" w:color="auto"/>
              </w:divBdr>
              <w:divsChild>
                <w:div w:id="1653101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994852">
          <w:marLeft w:val="0"/>
          <w:marRight w:val="0"/>
          <w:marTop w:val="0"/>
          <w:marBottom w:val="0"/>
          <w:divBdr>
            <w:top w:val="none" w:sz="0" w:space="0" w:color="auto"/>
            <w:left w:val="none" w:sz="0" w:space="0" w:color="auto"/>
            <w:bottom w:val="none" w:sz="0" w:space="0" w:color="auto"/>
            <w:right w:val="none" w:sz="0" w:space="0" w:color="auto"/>
          </w:divBdr>
          <w:divsChild>
            <w:div w:id="1383210712">
              <w:marLeft w:val="0"/>
              <w:marRight w:val="0"/>
              <w:marTop w:val="0"/>
              <w:marBottom w:val="0"/>
              <w:divBdr>
                <w:top w:val="none" w:sz="0" w:space="0" w:color="auto"/>
                <w:left w:val="none" w:sz="0" w:space="0" w:color="auto"/>
                <w:bottom w:val="none" w:sz="0" w:space="0" w:color="auto"/>
                <w:right w:val="none" w:sz="0" w:space="0" w:color="auto"/>
              </w:divBdr>
              <w:divsChild>
                <w:div w:id="1907296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81601">
          <w:marLeft w:val="0"/>
          <w:marRight w:val="0"/>
          <w:marTop w:val="0"/>
          <w:marBottom w:val="0"/>
          <w:divBdr>
            <w:top w:val="none" w:sz="0" w:space="0" w:color="auto"/>
            <w:left w:val="none" w:sz="0" w:space="0" w:color="auto"/>
            <w:bottom w:val="none" w:sz="0" w:space="0" w:color="auto"/>
            <w:right w:val="none" w:sz="0" w:space="0" w:color="auto"/>
          </w:divBdr>
          <w:divsChild>
            <w:div w:id="928123511">
              <w:marLeft w:val="0"/>
              <w:marRight w:val="0"/>
              <w:marTop w:val="0"/>
              <w:marBottom w:val="0"/>
              <w:divBdr>
                <w:top w:val="none" w:sz="0" w:space="0" w:color="auto"/>
                <w:left w:val="none" w:sz="0" w:space="0" w:color="auto"/>
                <w:bottom w:val="none" w:sz="0" w:space="0" w:color="auto"/>
                <w:right w:val="none" w:sz="0" w:space="0" w:color="auto"/>
              </w:divBdr>
              <w:divsChild>
                <w:div w:id="1213810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686236">
          <w:marLeft w:val="0"/>
          <w:marRight w:val="0"/>
          <w:marTop w:val="0"/>
          <w:marBottom w:val="0"/>
          <w:divBdr>
            <w:top w:val="none" w:sz="0" w:space="0" w:color="auto"/>
            <w:left w:val="none" w:sz="0" w:space="0" w:color="auto"/>
            <w:bottom w:val="none" w:sz="0" w:space="0" w:color="auto"/>
            <w:right w:val="none" w:sz="0" w:space="0" w:color="auto"/>
          </w:divBdr>
          <w:divsChild>
            <w:div w:id="2075272615">
              <w:marLeft w:val="0"/>
              <w:marRight w:val="0"/>
              <w:marTop w:val="0"/>
              <w:marBottom w:val="0"/>
              <w:divBdr>
                <w:top w:val="none" w:sz="0" w:space="0" w:color="auto"/>
                <w:left w:val="none" w:sz="0" w:space="0" w:color="auto"/>
                <w:bottom w:val="none" w:sz="0" w:space="0" w:color="auto"/>
                <w:right w:val="none" w:sz="0" w:space="0" w:color="auto"/>
              </w:divBdr>
              <w:divsChild>
                <w:div w:id="720708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5773863">
          <w:marLeft w:val="0"/>
          <w:marRight w:val="0"/>
          <w:marTop w:val="0"/>
          <w:marBottom w:val="0"/>
          <w:divBdr>
            <w:top w:val="none" w:sz="0" w:space="0" w:color="auto"/>
            <w:left w:val="none" w:sz="0" w:space="0" w:color="auto"/>
            <w:bottom w:val="none" w:sz="0" w:space="0" w:color="auto"/>
            <w:right w:val="none" w:sz="0" w:space="0" w:color="auto"/>
          </w:divBdr>
          <w:divsChild>
            <w:div w:id="1187330279">
              <w:marLeft w:val="0"/>
              <w:marRight w:val="0"/>
              <w:marTop w:val="0"/>
              <w:marBottom w:val="0"/>
              <w:divBdr>
                <w:top w:val="none" w:sz="0" w:space="0" w:color="auto"/>
                <w:left w:val="none" w:sz="0" w:space="0" w:color="auto"/>
                <w:bottom w:val="none" w:sz="0" w:space="0" w:color="auto"/>
                <w:right w:val="none" w:sz="0" w:space="0" w:color="auto"/>
              </w:divBdr>
              <w:divsChild>
                <w:div w:id="2043283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4356104">
          <w:marLeft w:val="0"/>
          <w:marRight w:val="0"/>
          <w:marTop w:val="0"/>
          <w:marBottom w:val="0"/>
          <w:divBdr>
            <w:top w:val="none" w:sz="0" w:space="0" w:color="auto"/>
            <w:left w:val="none" w:sz="0" w:space="0" w:color="auto"/>
            <w:bottom w:val="none" w:sz="0" w:space="0" w:color="auto"/>
            <w:right w:val="none" w:sz="0" w:space="0" w:color="auto"/>
          </w:divBdr>
          <w:divsChild>
            <w:div w:id="1596589833">
              <w:marLeft w:val="0"/>
              <w:marRight w:val="0"/>
              <w:marTop w:val="0"/>
              <w:marBottom w:val="0"/>
              <w:divBdr>
                <w:top w:val="none" w:sz="0" w:space="0" w:color="auto"/>
                <w:left w:val="none" w:sz="0" w:space="0" w:color="auto"/>
                <w:bottom w:val="none" w:sz="0" w:space="0" w:color="auto"/>
                <w:right w:val="none" w:sz="0" w:space="0" w:color="auto"/>
              </w:divBdr>
              <w:divsChild>
                <w:div w:id="644818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997533256">
      <w:bodyDiv w:val="1"/>
      <w:marLeft w:val="0"/>
      <w:marRight w:val="0"/>
      <w:marTop w:val="0"/>
      <w:marBottom w:val="0"/>
      <w:divBdr>
        <w:top w:val="none" w:sz="0" w:space="0" w:color="auto"/>
        <w:left w:val="none" w:sz="0" w:space="0" w:color="auto"/>
        <w:bottom w:val="none" w:sz="0" w:space="0" w:color="auto"/>
        <w:right w:val="none" w:sz="0" w:space="0" w:color="auto"/>
      </w:divBdr>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690115">
      <w:bodyDiv w:val="1"/>
      <w:marLeft w:val="0"/>
      <w:marRight w:val="0"/>
      <w:marTop w:val="0"/>
      <w:marBottom w:val="0"/>
      <w:divBdr>
        <w:top w:val="none" w:sz="0" w:space="0" w:color="auto"/>
        <w:left w:val="none" w:sz="0" w:space="0" w:color="auto"/>
        <w:bottom w:val="none" w:sz="0" w:space="0" w:color="auto"/>
        <w:right w:val="none" w:sz="0" w:space="0" w:color="auto"/>
      </w:divBdr>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075188">
      <w:bodyDiv w:val="1"/>
      <w:marLeft w:val="0"/>
      <w:marRight w:val="0"/>
      <w:marTop w:val="0"/>
      <w:marBottom w:val="0"/>
      <w:divBdr>
        <w:top w:val="none" w:sz="0" w:space="0" w:color="auto"/>
        <w:left w:val="none" w:sz="0" w:space="0" w:color="auto"/>
        <w:bottom w:val="none" w:sz="0" w:space="0" w:color="auto"/>
        <w:right w:val="none" w:sz="0" w:space="0" w:color="auto"/>
      </w:divBdr>
      <w:divsChild>
        <w:div w:id="1744837742">
          <w:marLeft w:val="0"/>
          <w:marRight w:val="0"/>
          <w:marTop w:val="0"/>
          <w:marBottom w:val="0"/>
          <w:divBdr>
            <w:top w:val="none" w:sz="0" w:space="0" w:color="auto"/>
            <w:left w:val="none" w:sz="0" w:space="0" w:color="auto"/>
            <w:bottom w:val="none" w:sz="0" w:space="0" w:color="auto"/>
            <w:right w:val="none" w:sz="0" w:space="0" w:color="auto"/>
          </w:divBdr>
          <w:divsChild>
            <w:div w:id="904030542">
              <w:marLeft w:val="0"/>
              <w:marRight w:val="0"/>
              <w:marTop w:val="0"/>
              <w:marBottom w:val="0"/>
              <w:divBdr>
                <w:top w:val="none" w:sz="0" w:space="0" w:color="auto"/>
                <w:left w:val="none" w:sz="0" w:space="0" w:color="auto"/>
                <w:bottom w:val="none" w:sz="0" w:space="0" w:color="auto"/>
                <w:right w:val="none" w:sz="0" w:space="0" w:color="auto"/>
              </w:divBdr>
              <w:divsChild>
                <w:div w:id="50463218">
                  <w:marLeft w:val="0"/>
                  <w:marRight w:val="0"/>
                  <w:marTop w:val="0"/>
                  <w:marBottom w:val="0"/>
                  <w:divBdr>
                    <w:top w:val="none" w:sz="0" w:space="0" w:color="auto"/>
                    <w:left w:val="none" w:sz="0" w:space="0" w:color="auto"/>
                    <w:bottom w:val="none" w:sz="0" w:space="0" w:color="auto"/>
                    <w:right w:val="none" w:sz="0" w:space="0" w:color="auto"/>
                  </w:divBdr>
                  <w:divsChild>
                    <w:div w:id="123812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3243955">
              <w:marLeft w:val="0"/>
              <w:marRight w:val="0"/>
              <w:marTop w:val="0"/>
              <w:marBottom w:val="0"/>
              <w:divBdr>
                <w:top w:val="none" w:sz="0" w:space="0" w:color="auto"/>
                <w:left w:val="none" w:sz="0" w:space="0" w:color="auto"/>
                <w:bottom w:val="none" w:sz="0" w:space="0" w:color="auto"/>
                <w:right w:val="none" w:sz="0" w:space="0" w:color="auto"/>
              </w:divBdr>
              <w:divsChild>
                <w:div w:id="703672620">
                  <w:marLeft w:val="0"/>
                  <w:marRight w:val="0"/>
                  <w:marTop w:val="0"/>
                  <w:marBottom w:val="0"/>
                  <w:divBdr>
                    <w:top w:val="none" w:sz="0" w:space="0" w:color="auto"/>
                    <w:left w:val="none" w:sz="0" w:space="0" w:color="auto"/>
                    <w:bottom w:val="none" w:sz="0" w:space="0" w:color="auto"/>
                    <w:right w:val="none" w:sz="0" w:space="0" w:color="auto"/>
                  </w:divBdr>
                  <w:divsChild>
                    <w:div w:id="2018069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9868759">
              <w:marLeft w:val="0"/>
              <w:marRight w:val="0"/>
              <w:marTop w:val="0"/>
              <w:marBottom w:val="0"/>
              <w:divBdr>
                <w:top w:val="none" w:sz="0" w:space="0" w:color="auto"/>
                <w:left w:val="none" w:sz="0" w:space="0" w:color="auto"/>
                <w:bottom w:val="none" w:sz="0" w:space="0" w:color="auto"/>
                <w:right w:val="none" w:sz="0" w:space="0" w:color="auto"/>
              </w:divBdr>
              <w:divsChild>
                <w:div w:id="2139299120">
                  <w:marLeft w:val="0"/>
                  <w:marRight w:val="0"/>
                  <w:marTop w:val="0"/>
                  <w:marBottom w:val="0"/>
                  <w:divBdr>
                    <w:top w:val="none" w:sz="0" w:space="0" w:color="auto"/>
                    <w:left w:val="none" w:sz="0" w:space="0" w:color="auto"/>
                    <w:bottom w:val="none" w:sz="0" w:space="0" w:color="auto"/>
                    <w:right w:val="none" w:sz="0" w:space="0" w:color="auto"/>
                  </w:divBdr>
                  <w:divsChild>
                    <w:div w:id="589847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90223">
              <w:marLeft w:val="0"/>
              <w:marRight w:val="0"/>
              <w:marTop w:val="0"/>
              <w:marBottom w:val="0"/>
              <w:divBdr>
                <w:top w:val="none" w:sz="0" w:space="0" w:color="auto"/>
                <w:left w:val="none" w:sz="0" w:space="0" w:color="auto"/>
                <w:bottom w:val="none" w:sz="0" w:space="0" w:color="auto"/>
                <w:right w:val="none" w:sz="0" w:space="0" w:color="auto"/>
              </w:divBdr>
              <w:divsChild>
                <w:div w:id="445349261">
                  <w:marLeft w:val="0"/>
                  <w:marRight w:val="0"/>
                  <w:marTop w:val="0"/>
                  <w:marBottom w:val="0"/>
                  <w:divBdr>
                    <w:top w:val="none" w:sz="0" w:space="0" w:color="auto"/>
                    <w:left w:val="none" w:sz="0" w:space="0" w:color="auto"/>
                    <w:bottom w:val="none" w:sz="0" w:space="0" w:color="auto"/>
                    <w:right w:val="none" w:sz="0" w:space="0" w:color="auto"/>
                  </w:divBdr>
                  <w:divsChild>
                    <w:div w:id="442765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1063761">
              <w:marLeft w:val="0"/>
              <w:marRight w:val="0"/>
              <w:marTop w:val="0"/>
              <w:marBottom w:val="0"/>
              <w:divBdr>
                <w:top w:val="none" w:sz="0" w:space="0" w:color="auto"/>
                <w:left w:val="none" w:sz="0" w:space="0" w:color="auto"/>
                <w:bottom w:val="none" w:sz="0" w:space="0" w:color="auto"/>
                <w:right w:val="none" w:sz="0" w:space="0" w:color="auto"/>
              </w:divBdr>
              <w:divsChild>
                <w:div w:id="1018704448">
                  <w:marLeft w:val="0"/>
                  <w:marRight w:val="0"/>
                  <w:marTop w:val="0"/>
                  <w:marBottom w:val="0"/>
                  <w:divBdr>
                    <w:top w:val="none" w:sz="0" w:space="0" w:color="auto"/>
                    <w:left w:val="none" w:sz="0" w:space="0" w:color="auto"/>
                    <w:bottom w:val="none" w:sz="0" w:space="0" w:color="auto"/>
                    <w:right w:val="none" w:sz="0" w:space="0" w:color="auto"/>
                  </w:divBdr>
                  <w:divsChild>
                    <w:div w:id="1833568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7522966">
              <w:marLeft w:val="0"/>
              <w:marRight w:val="0"/>
              <w:marTop w:val="0"/>
              <w:marBottom w:val="0"/>
              <w:divBdr>
                <w:top w:val="none" w:sz="0" w:space="0" w:color="auto"/>
                <w:left w:val="none" w:sz="0" w:space="0" w:color="auto"/>
                <w:bottom w:val="none" w:sz="0" w:space="0" w:color="auto"/>
                <w:right w:val="none" w:sz="0" w:space="0" w:color="auto"/>
              </w:divBdr>
              <w:divsChild>
                <w:div w:id="1847670602">
                  <w:marLeft w:val="0"/>
                  <w:marRight w:val="0"/>
                  <w:marTop w:val="0"/>
                  <w:marBottom w:val="0"/>
                  <w:divBdr>
                    <w:top w:val="none" w:sz="0" w:space="0" w:color="auto"/>
                    <w:left w:val="none" w:sz="0" w:space="0" w:color="auto"/>
                    <w:bottom w:val="none" w:sz="0" w:space="0" w:color="auto"/>
                    <w:right w:val="none" w:sz="0" w:space="0" w:color="auto"/>
                  </w:divBdr>
                  <w:divsChild>
                    <w:div w:id="169163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096117">
              <w:marLeft w:val="0"/>
              <w:marRight w:val="0"/>
              <w:marTop w:val="0"/>
              <w:marBottom w:val="0"/>
              <w:divBdr>
                <w:top w:val="none" w:sz="0" w:space="0" w:color="auto"/>
                <w:left w:val="none" w:sz="0" w:space="0" w:color="auto"/>
                <w:bottom w:val="none" w:sz="0" w:space="0" w:color="auto"/>
                <w:right w:val="none" w:sz="0" w:space="0" w:color="auto"/>
              </w:divBdr>
              <w:divsChild>
                <w:div w:id="241525038">
                  <w:marLeft w:val="0"/>
                  <w:marRight w:val="0"/>
                  <w:marTop w:val="0"/>
                  <w:marBottom w:val="0"/>
                  <w:divBdr>
                    <w:top w:val="none" w:sz="0" w:space="0" w:color="auto"/>
                    <w:left w:val="none" w:sz="0" w:space="0" w:color="auto"/>
                    <w:bottom w:val="none" w:sz="0" w:space="0" w:color="auto"/>
                    <w:right w:val="none" w:sz="0" w:space="0" w:color="auto"/>
                  </w:divBdr>
                  <w:divsChild>
                    <w:div w:id="45175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362080">
              <w:marLeft w:val="0"/>
              <w:marRight w:val="0"/>
              <w:marTop w:val="0"/>
              <w:marBottom w:val="0"/>
              <w:divBdr>
                <w:top w:val="none" w:sz="0" w:space="0" w:color="auto"/>
                <w:left w:val="none" w:sz="0" w:space="0" w:color="auto"/>
                <w:bottom w:val="none" w:sz="0" w:space="0" w:color="auto"/>
                <w:right w:val="none" w:sz="0" w:space="0" w:color="auto"/>
              </w:divBdr>
              <w:divsChild>
                <w:div w:id="1262445098">
                  <w:marLeft w:val="0"/>
                  <w:marRight w:val="0"/>
                  <w:marTop w:val="0"/>
                  <w:marBottom w:val="0"/>
                  <w:divBdr>
                    <w:top w:val="none" w:sz="0" w:space="0" w:color="auto"/>
                    <w:left w:val="none" w:sz="0" w:space="0" w:color="auto"/>
                    <w:bottom w:val="none" w:sz="0" w:space="0" w:color="auto"/>
                    <w:right w:val="none" w:sz="0" w:space="0" w:color="auto"/>
                  </w:divBdr>
                  <w:divsChild>
                    <w:div w:id="173111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0357485">
              <w:marLeft w:val="0"/>
              <w:marRight w:val="0"/>
              <w:marTop w:val="0"/>
              <w:marBottom w:val="0"/>
              <w:divBdr>
                <w:top w:val="none" w:sz="0" w:space="0" w:color="auto"/>
                <w:left w:val="none" w:sz="0" w:space="0" w:color="auto"/>
                <w:bottom w:val="none" w:sz="0" w:space="0" w:color="auto"/>
                <w:right w:val="none" w:sz="0" w:space="0" w:color="auto"/>
              </w:divBdr>
              <w:divsChild>
                <w:div w:id="1267694834">
                  <w:marLeft w:val="0"/>
                  <w:marRight w:val="0"/>
                  <w:marTop w:val="0"/>
                  <w:marBottom w:val="0"/>
                  <w:divBdr>
                    <w:top w:val="none" w:sz="0" w:space="0" w:color="auto"/>
                    <w:left w:val="none" w:sz="0" w:space="0" w:color="auto"/>
                    <w:bottom w:val="none" w:sz="0" w:space="0" w:color="auto"/>
                    <w:right w:val="none" w:sz="0" w:space="0" w:color="auto"/>
                  </w:divBdr>
                  <w:divsChild>
                    <w:div w:id="4801972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3618232">
              <w:marLeft w:val="0"/>
              <w:marRight w:val="0"/>
              <w:marTop w:val="0"/>
              <w:marBottom w:val="0"/>
              <w:divBdr>
                <w:top w:val="none" w:sz="0" w:space="0" w:color="auto"/>
                <w:left w:val="none" w:sz="0" w:space="0" w:color="auto"/>
                <w:bottom w:val="none" w:sz="0" w:space="0" w:color="auto"/>
                <w:right w:val="none" w:sz="0" w:space="0" w:color="auto"/>
              </w:divBdr>
              <w:divsChild>
                <w:div w:id="418449647">
                  <w:marLeft w:val="0"/>
                  <w:marRight w:val="0"/>
                  <w:marTop w:val="0"/>
                  <w:marBottom w:val="0"/>
                  <w:divBdr>
                    <w:top w:val="none" w:sz="0" w:space="0" w:color="auto"/>
                    <w:left w:val="none" w:sz="0" w:space="0" w:color="auto"/>
                    <w:bottom w:val="none" w:sz="0" w:space="0" w:color="auto"/>
                    <w:right w:val="none" w:sz="0" w:space="0" w:color="auto"/>
                  </w:divBdr>
                  <w:divsChild>
                    <w:div w:id="144233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200401">
              <w:marLeft w:val="0"/>
              <w:marRight w:val="0"/>
              <w:marTop w:val="0"/>
              <w:marBottom w:val="0"/>
              <w:divBdr>
                <w:top w:val="none" w:sz="0" w:space="0" w:color="auto"/>
                <w:left w:val="none" w:sz="0" w:space="0" w:color="auto"/>
                <w:bottom w:val="none" w:sz="0" w:space="0" w:color="auto"/>
                <w:right w:val="none" w:sz="0" w:space="0" w:color="auto"/>
              </w:divBdr>
              <w:divsChild>
                <w:div w:id="1189225151">
                  <w:marLeft w:val="0"/>
                  <w:marRight w:val="0"/>
                  <w:marTop w:val="0"/>
                  <w:marBottom w:val="0"/>
                  <w:divBdr>
                    <w:top w:val="none" w:sz="0" w:space="0" w:color="auto"/>
                    <w:left w:val="none" w:sz="0" w:space="0" w:color="auto"/>
                    <w:bottom w:val="none" w:sz="0" w:space="0" w:color="auto"/>
                    <w:right w:val="none" w:sz="0" w:space="0" w:color="auto"/>
                  </w:divBdr>
                  <w:divsChild>
                    <w:div w:id="739206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084306">
              <w:marLeft w:val="0"/>
              <w:marRight w:val="0"/>
              <w:marTop w:val="0"/>
              <w:marBottom w:val="0"/>
              <w:divBdr>
                <w:top w:val="none" w:sz="0" w:space="0" w:color="auto"/>
                <w:left w:val="none" w:sz="0" w:space="0" w:color="auto"/>
                <w:bottom w:val="none" w:sz="0" w:space="0" w:color="auto"/>
                <w:right w:val="none" w:sz="0" w:space="0" w:color="auto"/>
              </w:divBdr>
              <w:divsChild>
                <w:div w:id="1371303730">
                  <w:marLeft w:val="0"/>
                  <w:marRight w:val="0"/>
                  <w:marTop w:val="0"/>
                  <w:marBottom w:val="0"/>
                  <w:divBdr>
                    <w:top w:val="none" w:sz="0" w:space="0" w:color="auto"/>
                    <w:left w:val="none" w:sz="0" w:space="0" w:color="auto"/>
                    <w:bottom w:val="none" w:sz="0" w:space="0" w:color="auto"/>
                    <w:right w:val="none" w:sz="0" w:space="0" w:color="auto"/>
                  </w:divBdr>
                  <w:divsChild>
                    <w:div w:id="15290305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4461062">
              <w:marLeft w:val="0"/>
              <w:marRight w:val="0"/>
              <w:marTop w:val="0"/>
              <w:marBottom w:val="0"/>
              <w:divBdr>
                <w:top w:val="none" w:sz="0" w:space="0" w:color="auto"/>
                <w:left w:val="none" w:sz="0" w:space="0" w:color="auto"/>
                <w:bottom w:val="none" w:sz="0" w:space="0" w:color="auto"/>
                <w:right w:val="none" w:sz="0" w:space="0" w:color="auto"/>
              </w:divBdr>
              <w:divsChild>
                <w:div w:id="1249382659">
                  <w:marLeft w:val="0"/>
                  <w:marRight w:val="0"/>
                  <w:marTop w:val="0"/>
                  <w:marBottom w:val="0"/>
                  <w:divBdr>
                    <w:top w:val="none" w:sz="0" w:space="0" w:color="auto"/>
                    <w:left w:val="none" w:sz="0" w:space="0" w:color="auto"/>
                    <w:bottom w:val="none" w:sz="0" w:space="0" w:color="auto"/>
                    <w:right w:val="none" w:sz="0" w:space="0" w:color="auto"/>
                  </w:divBdr>
                  <w:divsChild>
                    <w:div w:id="88586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874815">
              <w:marLeft w:val="0"/>
              <w:marRight w:val="0"/>
              <w:marTop w:val="0"/>
              <w:marBottom w:val="0"/>
              <w:divBdr>
                <w:top w:val="none" w:sz="0" w:space="0" w:color="auto"/>
                <w:left w:val="none" w:sz="0" w:space="0" w:color="auto"/>
                <w:bottom w:val="none" w:sz="0" w:space="0" w:color="auto"/>
                <w:right w:val="none" w:sz="0" w:space="0" w:color="auto"/>
              </w:divBdr>
              <w:divsChild>
                <w:div w:id="259263376">
                  <w:marLeft w:val="0"/>
                  <w:marRight w:val="0"/>
                  <w:marTop w:val="0"/>
                  <w:marBottom w:val="0"/>
                  <w:divBdr>
                    <w:top w:val="none" w:sz="0" w:space="0" w:color="auto"/>
                    <w:left w:val="none" w:sz="0" w:space="0" w:color="auto"/>
                    <w:bottom w:val="none" w:sz="0" w:space="0" w:color="auto"/>
                    <w:right w:val="none" w:sz="0" w:space="0" w:color="auto"/>
                  </w:divBdr>
                  <w:divsChild>
                    <w:div w:id="20054321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766800">
              <w:marLeft w:val="0"/>
              <w:marRight w:val="0"/>
              <w:marTop w:val="0"/>
              <w:marBottom w:val="0"/>
              <w:divBdr>
                <w:top w:val="none" w:sz="0" w:space="0" w:color="auto"/>
                <w:left w:val="none" w:sz="0" w:space="0" w:color="auto"/>
                <w:bottom w:val="none" w:sz="0" w:space="0" w:color="auto"/>
                <w:right w:val="none" w:sz="0" w:space="0" w:color="auto"/>
              </w:divBdr>
              <w:divsChild>
                <w:div w:id="301158349">
                  <w:marLeft w:val="0"/>
                  <w:marRight w:val="0"/>
                  <w:marTop w:val="0"/>
                  <w:marBottom w:val="0"/>
                  <w:divBdr>
                    <w:top w:val="none" w:sz="0" w:space="0" w:color="auto"/>
                    <w:left w:val="none" w:sz="0" w:space="0" w:color="auto"/>
                    <w:bottom w:val="none" w:sz="0" w:space="0" w:color="auto"/>
                    <w:right w:val="none" w:sz="0" w:space="0" w:color="auto"/>
                  </w:divBdr>
                  <w:divsChild>
                    <w:div w:id="633290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558844">
              <w:marLeft w:val="0"/>
              <w:marRight w:val="0"/>
              <w:marTop w:val="0"/>
              <w:marBottom w:val="0"/>
              <w:divBdr>
                <w:top w:val="none" w:sz="0" w:space="0" w:color="auto"/>
                <w:left w:val="none" w:sz="0" w:space="0" w:color="auto"/>
                <w:bottom w:val="none" w:sz="0" w:space="0" w:color="auto"/>
                <w:right w:val="none" w:sz="0" w:space="0" w:color="auto"/>
              </w:divBdr>
              <w:divsChild>
                <w:div w:id="131218055">
                  <w:marLeft w:val="0"/>
                  <w:marRight w:val="0"/>
                  <w:marTop w:val="0"/>
                  <w:marBottom w:val="0"/>
                  <w:divBdr>
                    <w:top w:val="none" w:sz="0" w:space="0" w:color="auto"/>
                    <w:left w:val="none" w:sz="0" w:space="0" w:color="auto"/>
                    <w:bottom w:val="none" w:sz="0" w:space="0" w:color="auto"/>
                    <w:right w:val="none" w:sz="0" w:space="0" w:color="auto"/>
                  </w:divBdr>
                  <w:divsChild>
                    <w:div w:id="1215073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28701">
              <w:marLeft w:val="0"/>
              <w:marRight w:val="0"/>
              <w:marTop w:val="0"/>
              <w:marBottom w:val="0"/>
              <w:divBdr>
                <w:top w:val="none" w:sz="0" w:space="0" w:color="auto"/>
                <w:left w:val="none" w:sz="0" w:space="0" w:color="auto"/>
                <w:bottom w:val="none" w:sz="0" w:space="0" w:color="auto"/>
                <w:right w:val="none" w:sz="0" w:space="0" w:color="auto"/>
              </w:divBdr>
              <w:divsChild>
                <w:div w:id="2143886418">
                  <w:marLeft w:val="0"/>
                  <w:marRight w:val="0"/>
                  <w:marTop w:val="0"/>
                  <w:marBottom w:val="0"/>
                  <w:divBdr>
                    <w:top w:val="none" w:sz="0" w:space="0" w:color="auto"/>
                    <w:left w:val="none" w:sz="0" w:space="0" w:color="auto"/>
                    <w:bottom w:val="none" w:sz="0" w:space="0" w:color="auto"/>
                    <w:right w:val="none" w:sz="0" w:space="0" w:color="auto"/>
                  </w:divBdr>
                  <w:divsChild>
                    <w:div w:id="6891392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7724559">
              <w:marLeft w:val="0"/>
              <w:marRight w:val="0"/>
              <w:marTop w:val="0"/>
              <w:marBottom w:val="0"/>
              <w:divBdr>
                <w:top w:val="none" w:sz="0" w:space="0" w:color="auto"/>
                <w:left w:val="none" w:sz="0" w:space="0" w:color="auto"/>
                <w:bottom w:val="none" w:sz="0" w:space="0" w:color="auto"/>
                <w:right w:val="none" w:sz="0" w:space="0" w:color="auto"/>
              </w:divBdr>
              <w:divsChild>
                <w:div w:id="505293704">
                  <w:marLeft w:val="0"/>
                  <w:marRight w:val="0"/>
                  <w:marTop w:val="0"/>
                  <w:marBottom w:val="0"/>
                  <w:divBdr>
                    <w:top w:val="none" w:sz="0" w:space="0" w:color="auto"/>
                    <w:left w:val="none" w:sz="0" w:space="0" w:color="auto"/>
                    <w:bottom w:val="none" w:sz="0" w:space="0" w:color="auto"/>
                    <w:right w:val="none" w:sz="0" w:space="0" w:color="auto"/>
                  </w:divBdr>
                  <w:divsChild>
                    <w:div w:id="510610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204743">
              <w:marLeft w:val="0"/>
              <w:marRight w:val="0"/>
              <w:marTop w:val="0"/>
              <w:marBottom w:val="0"/>
              <w:divBdr>
                <w:top w:val="none" w:sz="0" w:space="0" w:color="auto"/>
                <w:left w:val="none" w:sz="0" w:space="0" w:color="auto"/>
                <w:bottom w:val="none" w:sz="0" w:space="0" w:color="auto"/>
                <w:right w:val="none" w:sz="0" w:space="0" w:color="auto"/>
              </w:divBdr>
              <w:divsChild>
                <w:div w:id="1786000379">
                  <w:marLeft w:val="0"/>
                  <w:marRight w:val="0"/>
                  <w:marTop w:val="0"/>
                  <w:marBottom w:val="0"/>
                  <w:divBdr>
                    <w:top w:val="none" w:sz="0" w:space="0" w:color="auto"/>
                    <w:left w:val="none" w:sz="0" w:space="0" w:color="auto"/>
                    <w:bottom w:val="none" w:sz="0" w:space="0" w:color="auto"/>
                    <w:right w:val="none" w:sz="0" w:space="0" w:color="auto"/>
                  </w:divBdr>
                  <w:divsChild>
                    <w:div w:id="1962951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330625">
              <w:marLeft w:val="0"/>
              <w:marRight w:val="0"/>
              <w:marTop w:val="0"/>
              <w:marBottom w:val="0"/>
              <w:divBdr>
                <w:top w:val="none" w:sz="0" w:space="0" w:color="auto"/>
                <w:left w:val="none" w:sz="0" w:space="0" w:color="auto"/>
                <w:bottom w:val="none" w:sz="0" w:space="0" w:color="auto"/>
                <w:right w:val="none" w:sz="0" w:space="0" w:color="auto"/>
              </w:divBdr>
              <w:divsChild>
                <w:div w:id="954562580">
                  <w:marLeft w:val="0"/>
                  <w:marRight w:val="0"/>
                  <w:marTop w:val="0"/>
                  <w:marBottom w:val="0"/>
                  <w:divBdr>
                    <w:top w:val="none" w:sz="0" w:space="0" w:color="auto"/>
                    <w:left w:val="none" w:sz="0" w:space="0" w:color="auto"/>
                    <w:bottom w:val="none" w:sz="0" w:space="0" w:color="auto"/>
                    <w:right w:val="none" w:sz="0" w:space="0" w:color="auto"/>
                  </w:divBdr>
                  <w:divsChild>
                    <w:div w:id="641426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2680278">
      <w:bodyDiv w:val="1"/>
      <w:marLeft w:val="0"/>
      <w:marRight w:val="0"/>
      <w:marTop w:val="0"/>
      <w:marBottom w:val="0"/>
      <w:divBdr>
        <w:top w:val="none" w:sz="0" w:space="0" w:color="auto"/>
        <w:left w:val="none" w:sz="0" w:space="0" w:color="auto"/>
        <w:bottom w:val="none" w:sz="0" w:space="0" w:color="auto"/>
        <w:right w:val="none" w:sz="0" w:space="0" w:color="auto"/>
      </w:divBdr>
      <w:divsChild>
        <w:div w:id="1559197322">
          <w:marLeft w:val="0"/>
          <w:marRight w:val="0"/>
          <w:marTop w:val="0"/>
          <w:marBottom w:val="0"/>
          <w:divBdr>
            <w:top w:val="none" w:sz="0" w:space="0" w:color="auto"/>
            <w:left w:val="none" w:sz="0" w:space="0" w:color="auto"/>
            <w:bottom w:val="none" w:sz="0" w:space="0" w:color="auto"/>
            <w:right w:val="none" w:sz="0" w:space="0" w:color="auto"/>
          </w:divBdr>
          <w:divsChild>
            <w:div w:id="1622304487">
              <w:marLeft w:val="0"/>
              <w:marRight w:val="0"/>
              <w:marTop w:val="0"/>
              <w:marBottom w:val="0"/>
              <w:divBdr>
                <w:top w:val="none" w:sz="0" w:space="0" w:color="auto"/>
                <w:left w:val="none" w:sz="0" w:space="0" w:color="auto"/>
                <w:bottom w:val="none" w:sz="0" w:space="0" w:color="auto"/>
                <w:right w:val="none" w:sz="0" w:space="0" w:color="auto"/>
              </w:divBdr>
              <w:divsChild>
                <w:div w:id="11717945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2786290">
          <w:marLeft w:val="0"/>
          <w:marRight w:val="0"/>
          <w:marTop w:val="0"/>
          <w:marBottom w:val="0"/>
          <w:divBdr>
            <w:top w:val="none" w:sz="0" w:space="0" w:color="auto"/>
            <w:left w:val="none" w:sz="0" w:space="0" w:color="auto"/>
            <w:bottom w:val="none" w:sz="0" w:space="0" w:color="auto"/>
            <w:right w:val="none" w:sz="0" w:space="0" w:color="auto"/>
          </w:divBdr>
          <w:divsChild>
            <w:div w:id="1487740234">
              <w:marLeft w:val="0"/>
              <w:marRight w:val="0"/>
              <w:marTop w:val="0"/>
              <w:marBottom w:val="0"/>
              <w:divBdr>
                <w:top w:val="none" w:sz="0" w:space="0" w:color="auto"/>
                <w:left w:val="none" w:sz="0" w:space="0" w:color="auto"/>
                <w:bottom w:val="none" w:sz="0" w:space="0" w:color="auto"/>
                <w:right w:val="none" w:sz="0" w:space="0" w:color="auto"/>
              </w:divBdr>
              <w:divsChild>
                <w:div w:id="632642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378733">
          <w:marLeft w:val="0"/>
          <w:marRight w:val="0"/>
          <w:marTop w:val="0"/>
          <w:marBottom w:val="0"/>
          <w:divBdr>
            <w:top w:val="none" w:sz="0" w:space="0" w:color="auto"/>
            <w:left w:val="none" w:sz="0" w:space="0" w:color="auto"/>
            <w:bottom w:val="none" w:sz="0" w:space="0" w:color="auto"/>
            <w:right w:val="none" w:sz="0" w:space="0" w:color="auto"/>
          </w:divBdr>
          <w:divsChild>
            <w:div w:id="690111401">
              <w:marLeft w:val="0"/>
              <w:marRight w:val="0"/>
              <w:marTop w:val="0"/>
              <w:marBottom w:val="0"/>
              <w:divBdr>
                <w:top w:val="none" w:sz="0" w:space="0" w:color="auto"/>
                <w:left w:val="none" w:sz="0" w:space="0" w:color="auto"/>
                <w:bottom w:val="none" w:sz="0" w:space="0" w:color="auto"/>
                <w:right w:val="none" w:sz="0" w:space="0" w:color="auto"/>
              </w:divBdr>
              <w:divsChild>
                <w:div w:id="1296569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568772">
          <w:marLeft w:val="0"/>
          <w:marRight w:val="0"/>
          <w:marTop w:val="0"/>
          <w:marBottom w:val="0"/>
          <w:divBdr>
            <w:top w:val="none" w:sz="0" w:space="0" w:color="auto"/>
            <w:left w:val="none" w:sz="0" w:space="0" w:color="auto"/>
            <w:bottom w:val="none" w:sz="0" w:space="0" w:color="auto"/>
            <w:right w:val="none" w:sz="0" w:space="0" w:color="auto"/>
          </w:divBdr>
          <w:divsChild>
            <w:div w:id="1306860311">
              <w:marLeft w:val="0"/>
              <w:marRight w:val="0"/>
              <w:marTop w:val="0"/>
              <w:marBottom w:val="0"/>
              <w:divBdr>
                <w:top w:val="none" w:sz="0" w:space="0" w:color="auto"/>
                <w:left w:val="none" w:sz="0" w:space="0" w:color="auto"/>
                <w:bottom w:val="none" w:sz="0" w:space="0" w:color="auto"/>
                <w:right w:val="none" w:sz="0" w:space="0" w:color="auto"/>
              </w:divBdr>
              <w:divsChild>
                <w:div w:id="1920408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9054075">
          <w:marLeft w:val="0"/>
          <w:marRight w:val="0"/>
          <w:marTop w:val="0"/>
          <w:marBottom w:val="0"/>
          <w:divBdr>
            <w:top w:val="none" w:sz="0" w:space="0" w:color="auto"/>
            <w:left w:val="none" w:sz="0" w:space="0" w:color="auto"/>
            <w:bottom w:val="none" w:sz="0" w:space="0" w:color="auto"/>
            <w:right w:val="none" w:sz="0" w:space="0" w:color="auto"/>
          </w:divBdr>
          <w:divsChild>
            <w:div w:id="1495877124">
              <w:marLeft w:val="0"/>
              <w:marRight w:val="0"/>
              <w:marTop w:val="0"/>
              <w:marBottom w:val="0"/>
              <w:divBdr>
                <w:top w:val="none" w:sz="0" w:space="0" w:color="auto"/>
                <w:left w:val="none" w:sz="0" w:space="0" w:color="auto"/>
                <w:bottom w:val="none" w:sz="0" w:space="0" w:color="auto"/>
                <w:right w:val="none" w:sz="0" w:space="0" w:color="auto"/>
              </w:divBdr>
              <w:divsChild>
                <w:div w:id="119402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7759214">
          <w:marLeft w:val="0"/>
          <w:marRight w:val="0"/>
          <w:marTop w:val="0"/>
          <w:marBottom w:val="0"/>
          <w:divBdr>
            <w:top w:val="none" w:sz="0" w:space="0" w:color="auto"/>
            <w:left w:val="none" w:sz="0" w:space="0" w:color="auto"/>
            <w:bottom w:val="none" w:sz="0" w:space="0" w:color="auto"/>
            <w:right w:val="none" w:sz="0" w:space="0" w:color="auto"/>
          </w:divBdr>
          <w:divsChild>
            <w:div w:id="1875339647">
              <w:marLeft w:val="0"/>
              <w:marRight w:val="0"/>
              <w:marTop w:val="0"/>
              <w:marBottom w:val="0"/>
              <w:divBdr>
                <w:top w:val="none" w:sz="0" w:space="0" w:color="auto"/>
                <w:left w:val="none" w:sz="0" w:space="0" w:color="auto"/>
                <w:bottom w:val="none" w:sz="0" w:space="0" w:color="auto"/>
                <w:right w:val="none" w:sz="0" w:space="0" w:color="auto"/>
              </w:divBdr>
              <w:divsChild>
                <w:div w:id="689065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4364440">
          <w:marLeft w:val="0"/>
          <w:marRight w:val="0"/>
          <w:marTop w:val="0"/>
          <w:marBottom w:val="0"/>
          <w:divBdr>
            <w:top w:val="none" w:sz="0" w:space="0" w:color="auto"/>
            <w:left w:val="none" w:sz="0" w:space="0" w:color="auto"/>
            <w:bottom w:val="none" w:sz="0" w:space="0" w:color="auto"/>
            <w:right w:val="none" w:sz="0" w:space="0" w:color="auto"/>
          </w:divBdr>
          <w:divsChild>
            <w:div w:id="1412923174">
              <w:marLeft w:val="0"/>
              <w:marRight w:val="0"/>
              <w:marTop w:val="0"/>
              <w:marBottom w:val="0"/>
              <w:divBdr>
                <w:top w:val="none" w:sz="0" w:space="0" w:color="auto"/>
                <w:left w:val="none" w:sz="0" w:space="0" w:color="auto"/>
                <w:bottom w:val="none" w:sz="0" w:space="0" w:color="auto"/>
                <w:right w:val="none" w:sz="0" w:space="0" w:color="auto"/>
              </w:divBdr>
              <w:divsChild>
                <w:div w:id="18141329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0694419">
          <w:marLeft w:val="0"/>
          <w:marRight w:val="0"/>
          <w:marTop w:val="0"/>
          <w:marBottom w:val="0"/>
          <w:divBdr>
            <w:top w:val="none" w:sz="0" w:space="0" w:color="auto"/>
            <w:left w:val="none" w:sz="0" w:space="0" w:color="auto"/>
            <w:bottom w:val="none" w:sz="0" w:space="0" w:color="auto"/>
            <w:right w:val="none" w:sz="0" w:space="0" w:color="auto"/>
          </w:divBdr>
          <w:divsChild>
            <w:div w:id="1109351688">
              <w:marLeft w:val="0"/>
              <w:marRight w:val="0"/>
              <w:marTop w:val="0"/>
              <w:marBottom w:val="0"/>
              <w:divBdr>
                <w:top w:val="none" w:sz="0" w:space="0" w:color="auto"/>
                <w:left w:val="none" w:sz="0" w:space="0" w:color="auto"/>
                <w:bottom w:val="none" w:sz="0" w:space="0" w:color="auto"/>
                <w:right w:val="none" w:sz="0" w:space="0" w:color="auto"/>
              </w:divBdr>
              <w:divsChild>
                <w:div w:id="16034931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1506215">
          <w:marLeft w:val="0"/>
          <w:marRight w:val="0"/>
          <w:marTop w:val="0"/>
          <w:marBottom w:val="0"/>
          <w:divBdr>
            <w:top w:val="none" w:sz="0" w:space="0" w:color="auto"/>
            <w:left w:val="none" w:sz="0" w:space="0" w:color="auto"/>
            <w:bottom w:val="none" w:sz="0" w:space="0" w:color="auto"/>
            <w:right w:val="none" w:sz="0" w:space="0" w:color="auto"/>
          </w:divBdr>
          <w:divsChild>
            <w:div w:id="1880168903">
              <w:marLeft w:val="0"/>
              <w:marRight w:val="0"/>
              <w:marTop w:val="0"/>
              <w:marBottom w:val="0"/>
              <w:divBdr>
                <w:top w:val="none" w:sz="0" w:space="0" w:color="auto"/>
                <w:left w:val="none" w:sz="0" w:space="0" w:color="auto"/>
                <w:bottom w:val="none" w:sz="0" w:space="0" w:color="auto"/>
                <w:right w:val="none" w:sz="0" w:space="0" w:color="auto"/>
              </w:divBdr>
              <w:divsChild>
                <w:div w:id="2545539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6446698">
          <w:marLeft w:val="0"/>
          <w:marRight w:val="0"/>
          <w:marTop w:val="0"/>
          <w:marBottom w:val="0"/>
          <w:divBdr>
            <w:top w:val="none" w:sz="0" w:space="0" w:color="auto"/>
            <w:left w:val="none" w:sz="0" w:space="0" w:color="auto"/>
            <w:bottom w:val="none" w:sz="0" w:space="0" w:color="auto"/>
            <w:right w:val="none" w:sz="0" w:space="0" w:color="auto"/>
          </w:divBdr>
          <w:divsChild>
            <w:div w:id="797842076">
              <w:marLeft w:val="0"/>
              <w:marRight w:val="0"/>
              <w:marTop w:val="0"/>
              <w:marBottom w:val="0"/>
              <w:divBdr>
                <w:top w:val="none" w:sz="0" w:space="0" w:color="auto"/>
                <w:left w:val="none" w:sz="0" w:space="0" w:color="auto"/>
                <w:bottom w:val="none" w:sz="0" w:space="0" w:color="auto"/>
                <w:right w:val="none" w:sz="0" w:space="0" w:color="auto"/>
              </w:divBdr>
              <w:divsChild>
                <w:div w:id="10580183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9053948">
          <w:marLeft w:val="0"/>
          <w:marRight w:val="0"/>
          <w:marTop w:val="0"/>
          <w:marBottom w:val="0"/>
          <w:divBdr>
            <w:top w:val="none" w:sz="0" w:space="0" w:color="auto"/>
            <w:left w:val="none" w:sz="0" w:space="0" w:color="auto"/>
            <w:bottom w:val="none" w:sz="0" w:space="0" w:color="auto"/>
            <w:right w:val="none" w:sz="0" w:space="0" w:color="auto"/>
          </w:divBdr>
          <w:divsChild>
            <w:div w:id="398015487">
              <w:marLeft w:val="0"/>
              <w:marRight w:val="0"/>
              <w:marTop w:val="0"/>
              <w:marBottom w:val="0"/>
              <w:divBdr>
                <w:top w:val="none" w:sz="0" w:space="0" w:color="auto"/>
                <w:left w:val="none" w:sz="0" w:space="0" w:color="auto"/>
                <w:bottom w:val="none" w:sz="0" w:space="0" w:color="auto"/>
                <w:right w:val="none" w:sz="0" w:space="0" w:color="auto"/>
              </w:divBdr>
              <w:divsChild>
                <w:div w:id="16644310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2754349">
          <w:marLeft w:val="0"/>
          <w:marRight w:val="0"/>
          <w:marTop w:val="0"/>
          <w:marBottom w:val="0"/>
          <w:divBdr>
            <w:top w:val="none" w:sz="0" w:space="0" w:color="auto"/>
            <w:left w:val="none" w:sz="0" w:space="0" w:color="auto"/>
            <w:bottom w:val="none" w:sz="0" w:space="0" w:color="auto"/>
            <w:right w:val="none" w:sz="0" w:space="0" w:color="auto"/>
          </w:divBdr>
          <w:divsChild>
            <w:div w:id="2012564175">
              <w:marLeft w:val="0"/>
              <w:marRight w:val="0"/>
              <w:marTop w:val="0"/>
              <w:marBottom w:val="0"/>
              <w:divBdr>
                <w:top w:val="none" w:sz="0" w:space="0" w:color="auto"/>
                <w:left w:val="none" w:sz="0" w:space="0" w:color="auto"/>
                <w:bottom w:val="none" w:sz="0" w:space="0" w:color="auto"/>
                <w:right w:val="none" w:sz="0" w:space="0" w:color="auto"/>
              </w:divBdr>
              <w:divsChild>
                <w:div w:id="1980642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1886146">
          <w:marLeft w:val="0"/>
          <w:marRight w:val="0"/>
          <w:marTop w:val="0"/>
          <w:marBottom w:val="0"/>
          <w:divBdr>
            <w:top w:val="none" w:sz="0" w:space="0" w:color="auto"/>
            <w:left w:val="none" w:sz="0" w:space="0" w:color="auto"/>
            <w:bottom w:val="none" w:sz="0" w:space="0" w:color="auto"/>
            <w:right w:val="none" w:sz="0" w:space="0" w:color="auto"/>
          </w:divBdr>
          <w:divsChild>
            <w:div w:id="347677635">
              <w:marLeft w:val="0"/>
              <w:marRight w:val="0"/>
              <w:marTop w:val="0"/>
              <w:marBottom w:val="0"/>
              <w:divBdr>
                <w:top w:val="none" w:sz="0" w:space="0" w:color="auto"/>
                <w:left w:val="none" w:sz="0" w:space="0" w:color="auto"/>
                <w:bottom w:val="none" w:sz="0" w:space="0" w:color="auto"/>
                <w:right w:val="none" w:sz="0" w:space="0" w:color="auto"/>
              </w:divBdr>
              <w:divsChild>
                <w:div w:id="1938100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5223025">
          <w:marLeft w:val="0"/>
          <w:marRight w:val="0"/>
          <w:marTop w:val="0"/>
          <w:marBottom w:val="0"/>
          <w:divBdr>
            <w:top w:val="none" w:sz="0" w:space="0" w:color="auto"/>
            <w:left w:val="none" w:sz="0" w:space="0" w:color="auto"/>
            <w:bottom w:val="none" w:sz="0" w:space="0" w:color="auto"/>
            <w:right w:val="none" w:sz="0" w:space="0" w:color="auto"/>
          </w:divBdr>
          <w:divsChild>
            <w:div w:id="179396584">
              <w:marLeft w:val="0"/>
              <w:marRight w:val="0"/>
              <w:marTop w:val="0"/>
              <w:marBottom w:val="0"/>
              <w:divBdr>
                <w:top w:val="none" w:sz="0" w:space="0" w:color="auto"/>
                <w:left w:val="none" w:sz="0" w:space="0" w:color="auto"/>
                <w:bottom w:val="none" w:sz="0" w:space="0" w:color="auto"/>
                <w:right w:val="none" w:sz="0" w:space="0" w:color="auto"/>
              </w:divBdr>
              <w:divsChild>
                <w:div w:id="127520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6512629">
          <w:marLeft w:val="0"/>
          <w:marRight w:val="0"/>
          <w:marTop w:val="0"/>
          <w:marBottom w:val="0"/>
          <w:divBdr>
            <w:top w:val="none" w:sz="0" w:space="0" w:color="auto"/>
            <w:left w:val="none" w:sz="0" w:space="0" w:color="auto"/>
            <w:bottom w:val="none" w:sz="0" w:space="0" w:color="auto"/>
            <w:right w:val="none" w:sz="0" w:space="0" w:color="auto"/>
          </w:divBdr>
          <w:divsChild>
            <w:div w:id="1133714135">
              <w:marLeft w:val="0"/>
              <w:marRight w:val="0"/>
              <w:marTop w:val="0"/>
              <w:marBottom w:val="0"/>
              <w:divBdr>
                <w:top w:val="none" w:sz="0" w:space="0" w:color="auto"/>
                <w:left w:val="none" w:sz="0" w:space="0" w:color="auto"/>
                <w:bottom w:val="none" w:sz="0" w:space="0" w:color="auto"/>
                <w:right w:val="none" w:sz="0" w:space="0" w:color="auto"/>
              </w:divBdr>
              <w:divsChild>
                <w:div w:id="1992708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2487476">
          <w:marLeft w:val="0"/>
          <w:marRight w:val="0"/>
          <w:marTop w:val="0"/>
          <w:marBottom w:val="0"/>
          <w:divBdr>
            <w:top w:val="none" w:sz="0" w:space="0" w:color="auto"/>
            <w:left w:val="none" w:sz="0" w:space="0" w:color="auto"/>
            <w:bottom w:val="none" w:sz="0" w:space="0" w:color="auto"/>
            <w:right w:val="none" w:sz="0" w:space="0" w:color="auto"/>
          </w:divBdr>
          <w:divsChild>
            <w:div w:id="1479028239">
              <w:marLeft w:val="0"/>
              <w:marRight w:val="0"/>
              <w:marTop w:val="0"/>
              <w:marBottom w:val="0"/>
              <w:divBdr>
                <w:top w:val="none" w:sz="0" w:space="0" w:color="auto"/>
                <w:left w:val="none" w:sz="0" w:space="0" w:color="auto"/>
                <w:bottom w:val="none" w:sz="0" w:space="0" w:color="auto"/>
                <w:right w:val="none" w:sz="0" w:space="0" w:color="auto"/>
              </w:divBdr>
              <w:divsChild>
                <w:div w:id="12684661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543856">
          <w:marLeft w:val="0"/>
          <w:marRight w:val="0"/>
          <w:marTop w:val="0"/>
          <w:marBottom w:val="0"/>
          <w:divBdr>
            <w:top w:val="none" w:sz="0" w:space="0" w:color="auto"/>
            <w:left w:val="none" w:sz="0" w:space="0" w:color="auto"/>
            <w:bottom w:val="none" w:sz="0" w:space="0" w:color="auto"/>
            <w:right w:val="none" w:sz="0" w:space="0" w:color="auto"/>
          </w:divBdr>
          <w:divsChild>
            <w:div w:id="1048266453">
              <w:marLeft w:val="0"/>
              <w:marRight w:val="0"/>
              <w:marTop w:val="0"/>
              <w:marBottom w:val="0"/>
              <w:divBdr>
                <w:top w:val="none" w:sz="0" w:space="0" w:color="auto"/>
                <w:left w:val="none" w:sz="0" w:space="0" w:color="auto"/>
                <w:bottom w:val="none" w:sz="0" w:space="0" w:color="auto"/>
                <w:right w:val="none" w:sz="0" w:space="0" w:color="auto"/>
              </w:divBdr>
              <w:divsChild>
                <w:div w:id="12389065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3345869">
          <w:marLeft w:val="0"/>
          <w:marRight w:val="0"/>
          <w:marTop w:val="0"/>
          <w:marBottom w:val="0"/>
          <w:divBdr>
            <w:top w:val="none" w:sz="0" w:space="0" w:color="auto"/>
            <w:left w:val="none" w:sz="0" w:space="0" w:color="auto"/>
            <w:bottom w:val="none" w:sz="0" w:space="0" w:color="auto"/>
            <w:right w:val="none" w:sz="0" w:space="0" w:color="auto"/>
          </w:divBdr>
          <w:divsChild>
            <w:div w:id="128473370">
              <w:marLeft w:val="0"/>
              <w:marRight w:val="0"/>
              <w:marTop w:val="0"/>
              <w:marBottom w:val="0"/>
              <w:divBdr>
                <w:top w:val="none" w:sz="0" w:space="0" w:color="auto"/>
                <w:left w:val="none" w:sz="0" w:space="0" w:color="auto"/>
                <w:bottom w:val="none" w:sz="0" w:space="0" w:color="auto"/>
                <w:right w:val="none" w:sz="0" w:space="0" w:color="auto"/>
              </w:divBdr>
              <w:divsChild>
                <w:div w:id="880676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1253408">
          <w:marLeft w:val="0"/>
          <w:marRight w:val="0"/>
          <w:marTop w:val="0"/>
          <w:marBottom w:val="0"/>
          <w:divBdr>
            <w:top w:val="none" w:sz="0" w:space="0" w:color="auto"/>
            <w:left w:val="none" w:sz="0" w:space="0" w:color="auto"/>
            <w:bottom w:val="none" w:sz="0" w:space="0" w:color="auto"/>
            <w:right w:val="none" w:sz="0" w:space="0" w:color="auto"/>
          </w:divBdr>
          <w:divsChild>
            <w:div w:id="1880623870">
              <w:marLeft w:val="0"/>
              <w:marRight w:val="0"/>
              <w:marTop w:val="0"/>
              <w:marBottom w:val="0"/>
              <w:divBdr>
                <w:top w:val="none" w:sz="0" w:space="0" w:color="auto"/>
                <w:left w:val="none" w:sz="0" w:space="0" w:color="auto"/>
                <w:bottom w:val="none" w:sz="0" w:space="0" w:color="auto"/>
                <w:right w:val="none" w:sz="0" w:space="0" w:color="auto"/>
              </w:divBdr>
              <w:divsChild>
                <w:div w:id="69627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6345">
      <w:bodyDiv w:val="1"/>
      <w:marLeft w:val="0"/>
      <w:marRight w:val="0"/>
      <w:marTop w:val="0"/>
      <w:marBottom w:val="0"/>
      <w:divBdr>
        <w:top w:val="none" w:sz="0" w:space="0" w:color="auto"/>
        <w:left w:val="none" w:sz="0" w:space="0" w:color="auto"/>
        <w:bottom w:val="none" w:sz="0" w:space="0" w:color="auto"/>
        <w:right w:val="none" w:sz="0" w:space="0" w:color="auto"/>
      </w:divBdr>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128173">
      <w:bodyDiv w:val="1"/>
      <w:marLeft w:val="0"/>
      <w:marRight w:val="0"/>
      <w:marTop w:val="0"/>
      <w:marBottom w:val="0"/>
      <w:divBdr>
        <w:top w:val="none" w:sz="0" w:space="0" w:color="auto"/>
        <w:left w:val="none" w:sz="0" w:space="0" w:color="auto"/>
        <w:bottom w:val="none" w:sz="0" w:space="0" w:color="auto"/>
        <w:right w:val="none" w:sz="0" w:space="0" w:color="auto"/>
      </w:divBdr>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5550470">
      <w:bodyDiv w:val="1"/>
      <w:marLeft w:val="0"/>
      <w:marRight w:val="0"/>
      <w:marTop w:val="0"/>
      <w:marBottom w:val="0"/>
      <w:divBdr>
        <w:top w:val="none" w:sz="0" w:space="0" w:color="auto"/>
        <w:left w:val="none" w:sz="0" w:space="0" w:color="auto"/>
        <w:bottom w:val="none" w:sz="0" w:space="0" w:color="auto"/>
        <w:right w:val="none" w:sz="0" w:space="0" w:color="auto"/>
      </w:divBdr>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4718282">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151625">
      <w:bodyDiv w:val="1"/>
      <w:marLeft w:val="0"/>
      <w:marRight w:val="0"/>
      <w:marTop w:val="0"/>
      <w:marBottom w:val="0"/>
      <w:divBdr>
        <w:top w:val="none" w:sz="0" w:space="0" w:color="auto"/>
        <w:left w:val="none" w:sz="0" w:space="0" w:color="auto"/>
        <w:bottom w:val="none" w:sz="0" w:space="0" w:color="auto"/>
        <w:right w:val="none" w:sz="0" w:space="0" w:color="auto"/>
      </w:divBdr>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86290">
      <w:bodyDiv w:val="1"/>
      <w:marLeft w:val="0"/>
      <w:marRight w:val="0"/>
      <w:marTop w:val="0"/>
      <w:marBottom w:val="0"/>
      <w:divBdr>
        <w:top w:val="none" w:sz="0" w:space="0" w:color="auto"/>
        <w:left w:val="none" w:sz="0" w:space="0" w:color="auto"/>
        <w:bottom w:val="none" w:sz="0" w:space="0" w:color="auto"/>
        <w:right w:val="none" w:sz="0" w:space="0" w:color="auto"/>
      </w:divBdr>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5737779">
      <w:bodyDiv w:val="1"/>
      <w:marLeft w:val="0"/>
      <w:marRight w:val="0"/>
      <w:marTop w:val="0"/>
      <w:marBottom w:val="0"/>
      <w:divBdr>
        <w:top w:val="none" w:sz="0" w:space="0" w:color="auto"/>
        <w:left w:val="none" w:sz="0" w:space="0" w:color="auto"/>
        <w:bottom w:val="none" w:sz="0" w:space="0" w:color="auto"/>
        <w:right w:val="none" w:sz="0" w:space="0" w:color="auto"/>
      </w:divBdr>
      <w:divsChild>
        <w:div w:id="1945114271">
          <w:marLeft w:val="0"/>
          <w:marRight w:val="0"/>
          <w:marTop w:val="150"/>
          <w:marBottom w:val="150"/>
          <w:divBdr>
            <w:top w:val="none" w:sz="0" w:space="0" w:color="auto"/>
            <w:left w:val="none" w:sz="0" w:space="0" w:color="auto"/>
            <w:bottom w:val="none" w:sz="0" w:space="0" w:color="auto"/>
            <w:right w:val="none" w:sz="0" w:space="0" w:color="auto"/>
          </w:divBdr>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590451">
      <w:bodyDiv w:val="1"/>
      <w:marLeft w:val="0"/>
      <w:marRight w:val="0"/>
      <w:marTop w:val="0"/>
      <w:marBottom w:val="0"/>
      <w:divBdr>
        <w:top w:val="none" w:sz="0" w:space="0" w:color="auto"/>
        <w:left w:val="none" w:sz="0" w:space="0" w:color="auto"/>
        <w:bottom w:val="none" w:sz="0" w:space="0" w:color="auto"/>
        <w:right w:val="none" w:sz="0" w:space="0" w:color="auto"/>
      </w:divBdr>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055825">
      <w:bodyDiv w:val="1"/>
      <w:marLeft w:val="0"/>
      <w:marRight w:val="0"/>
      <w:marTop w:val="0"/>
      <w:marBottom w:val="0"/>
      <w:divBdr>
        <w:top w:val="none" w:sz="0" w:space="0" w:color="auto"/>
        <w:left w:val="none" w:sz="0" w:space="0" w:color="auto"/>
        <w:bottom w:val="none" w:sz="0" w:space="0" w:color="auto"/>
        <w:right w:val="none" w:sz="0" w:space="0" w:color="auto"/>
      </w:divBdr>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2897064">
      <w:bodyDiv w:val="1"/>
      <w:marLeft w:val="0"/>
      <w:marRight w:val="0"/>
      <w:marTop w:val="0"/>
      <w:marBottom w:val="0"/>
      <w:divBdr>
        <w:top w:val="none" w:sz="0" w:space="0" w:color="auto"/>
        <w:left w:val="none" w:sz="0" w:space="0" w:color="auto"/>
        <w:bottom w:val="none" w:sz="0" w:space="0" w:color="auto"/>
        <w:right w:val="none" w:sz="0" w:space="0" w:color="auto"/>
      </w:divBdr>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106671">
      <w:bodyDiv w:val="1"/>
      <w:marLeft w:val="0"/>
      <w:marRight w:val="0"/>
      <w:marTop w:val="0"/>
      <w:marBottom w:val="0"/>
      <w:divBdr>
        <w:top w:val="none" w:sz="0" w:space="0" w:color="auto"/>
        <w:left w:val="none" w:sz="0" w:space="0" w:color="auto"/>
        <w:bottom w:val="none" w:sz="0" w:space="0" w:color="auto"/>
        <w:right w:val="none" w:sz="0" w:space="0" w:color="auto"/>
      </w:divBdr>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84818">
      <w:bodyDiv w:val="1"/>
      <w:marLeft w:val="0"/>
      <w:marRight w:val="0"/>
      <w:marTop w:val="0"/>
      <w:marBottom w:val="0"/>
      <w:divBdr>
        <w:top w:val="none" w:sz="0" w:space="0" w:color="auto"/>
        <w:left w:val="none" w:sz="0" w:space="0" w:color="auto"/>
        <w:bottom w:val="none" w:sz="0" w:space="0" w:color="auto"/>
        <w:right w:val="none" w:sz="0" w:space="0" w:color="auto"/>
      </w:divBdr>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660871">
      <w:bodyDiv w:val="1"/>
      <w:marLeft w:val="0"/>
      <w:marRight w:val="0"/>
      <w:marTop w:val="0"/>
      <w:marBottom w:val="0"/>
      <w:divBdr>
        <w:top w:val="none" w:sz="0" w:space="0" w:color="auto"/>
        <w:left w:val="none" w:sz="0" w:space="0" w:color="auto"/>
        <w:bottom w:val="none" w:sz="0" w:space="0" w:color="auto"/>
        <w:right w:val="none" w:sz="0" w:space="0" w:color="auto"/>
      </w:divBdr>
      <w:divsChild>
        <w:div w:id="1158762014">
          <w:marLeft w:val="0"/>
          <w:marRight w:val="0"/>
          <w:marTop w:val="0"/>
          <w:marBottom w:val="0"/>
          <w:divBdr>
            <w:top w:val="none" w:sz="0" w:space="0" w:color="auto"/>
            <w:left w:val="none" w:sz="0" w:space="0" w:color="auto"/>
            <w:bottom w:val="none" w:sz="0" w:space="0" w:color="auto"/>
            <w:right w:val="none" w:sz="0" w:space="0" w:color="auto"/>
          </w:divBdr>
          <w:divsChild>
            <w:div w:id="1223326537">
              <w:marLeft w:val="0"/>
              <w:marRight w:val="0"/>
              <w:marTop w:val="0"/>
              <w:marBottom w:val="0"/>
              <w:divBdr>
                <w:top w:val="none" w:sz="0" w:space="0" w:color="auto"/>
                <w:left w:val="none" w:sz="0" w:space="0" w:color="auto"/>
                <w:bottom w:val="none" w:sz="0" w:space="0" w:color="auto"/>
                <w:right w:val="none" w:sz="0" w:space="0" w:color="auto"/>
              </w:divBdr>
              <w:divsChild>
                <w:div w:id="8722275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7641683">
          <w:marLeft w:val="0"/>
          <w:marRight w:val="0"/>
          <w:marTop w:val="0"/>
          <w:marBottom w:val="0"/>
          <w:divBdr>
            <w:top w:val="none" w:sz="0" w:space="0" w:color="auto"/>
            <w:left w:val="none" w:sz="0" w:space="0" w:color="auto"/>
            <w:bottom w:val="none" w:sz="0" w:space="0" w:color="auto"/>
            <w:right w:val="none" w:sz="0" w:space="0" w:color="auto"/>
          </w:divBdr>
          <w:divsChild>
            <w:div w:id="1293364326">
              <w:marLeft w:val="0"/>
              <w:marRight w:val="0"/>
              <w:marTop w:val="0"/>
              <w:marBottom w:val="0"/>
              <w:divBdr>
                <w:top w:val="none" w:sz="0" w:space="0" w:color="auto"/>
                <w:left w:val="none" w:sz="0" w:space="0" w:color="auto"/>
                <w:bottom w:val="none" w:sz="0" w:space="0" w:color="auto"/>
                <w:right w:val="none" w:sz="0" w:space="0" w:color="auto"/>
              </w:divBdr>
              <w:divsChild>
                <w:div w:id="1800217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220714">
          <w:marLeft w:val="0"/>
          <w:marRight w:val="0"/>
          <w:marTop w:val="0"/>
          <w:marBottom w:val="0"/>
          <w:divBdr>
            <w:top w:val="none" w:sz="0" w:space="0" w:color="auto"/>
            <w:left w:val="none" w:sz="0" w:space="0" w:color="auto"/>
            <w:bottom w:val="none" w:sz="0" w:space="0" w:color="auto"/>
            <w:right w:val="none" w:sz="0" w:space="0" w:color="auto"/>
          </w:divBdr>
          <w:divsChild>
            <w:div w:id="973171698">
              <w:marLeft w:val="0"/>
              <w:marRight w:val="0"/>
              <w:marTop w:val="0"/>
              <w:marBottom w:val="0"/>
              <w:divBdr>
                <w:top w:val="none" w:sz="0" w:space="0" w:color="auto"/>
                <w:left w:val="none" w:sz="0" w:space="0" w:color="auto"/>
                <w:bottom w:val="none" w:sz="0" w:space="0" w:color="auto"/>
                <w:right w:val="none" w:sz="0" w:space="0" w:color="auto"/>
              </w:divBdr>
              <w:divsChild>
                <w:div w:id="7530163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7394856">
          <w:marLeft w:val="0"/>
          <w:marRight w:val="0"/>
          <w:marTop w:val="0"/>
          <w:marBottom w:val="0"/>
          <w:divBdr>
            <w:top w:val="none" w:sz="0" w:space="0" w:color="auto"/>
            <w:left w:val="none" w:sz="0" w:space="0" w:color="auto"/>
            <w:bottom w:val="none" w:sz="0" w:space="0" w:color="auto"/>
            <w:right w:val="none" w:sz="0" w:space="0" w:color="auto"/>
          </w:divBdr>
          <w:divsChild>
            <w:div w:id="1845439201">
              <w:marLeft w:val="0"/>
              <w:marRight w:val="0"/>
              <w:marTop w:val="0"/>
              <w:marBottom w:val="0"/>
              <w:divBdr>
                <w:top w:val="none" w:sz="0" w:space="0" w:color="auto"/>
                <w:left w:val="none" w:sz="0" w:space="0" w:color="auto"/>
                <w:bottom w:val="none" w:sz="0" w:space="0" w:color="auto"/>
                <w:right w:val="none" w:sz="0" w:space="0" w:color="auto"/>
              </w:divBdr>
              <w:divsChild>
                <w:div w:id="1869373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5210196">
          <w:marLeft w:val="0"/>
          <w:marRight w:val="0"/>
          <w:marTop w:val="0"/>
          <w:marBottom w:val="0"/>
          <w:divBdr>
            <w:top w:val="none" w:sz="0" w:space="0" w:color="auto"/>
            <w:left w:val="none" w:sz="0" w:space="0" w:color="auto"/>
            <w:bottom w:val="none" w:sz="0" w:space="0" w:color="auto"/>
            <w:right w:val="none" w:sz="0" w:space="0" w:color="auto"/>
          </w:divBdr>
          <w:divsChild>
            <w:div w:id="392316928">
              <w:marLeft w:val="0"/>
              <w:marRight w:val="0"/>
              <w:marTop w:val="0"/>
              <w:marBottom w:val="0"/>
              <w:divBdr>
                <w:top w:val="none" w:sz="0" w:space="0" w:color="auto"/>
                <w:left w:val="none" w:sz="0" w:space="0" w:color="auto"/>
                <w:bottom w:val="none" w:sz="0" w:space="0" w:color="auto"/>
                <w:right w:val="none" w:sz="0" w:space="0" w:color="auto"/>
              </w:divBdr>
              <w:divsChild>
                <w:div w:id="163879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9149198">
          <w:marLeft w:val="0"/>
          <w:marRight w:val="0"/>
          <w:marTop w:val="0"/>
          <w:marBottom w:val="0"/>
          <w:divBdr>
            <w:top w:val="none" w:sz="0" w:space="0" w:color="auto"/>
            <w:left w:val="none" w:sz="0" w:space="0" w:color="auto"/>
            <w:bottom w:val="none" w:sz="0" w:space="0" w:color="auto"/>
            <w:right w:val="none" w:sz="0" w:space="0" w:color="auto"/>
          </w:divBdr>
          <w:divsChild>
            <w:div w:id="395249221">
              <w:marLeft w:val="0"/>
              <w:marRight w:val="0"/>
              <w:marTop w:val="0"/>
              <w:marBottom w:val="0"/>
              <w:divBdr>
                <w:top w:val="none" w:sz="0" w:space="0" w:color="auto"/>
                <w:left w:val="none" w:sz="0" w:space="0" w:color="auto"/>
                <w:bottom w:val="none" w:sz="0" w:space="0" w:color="auto"/>
                <w:right w:val="none" w:sz="0" w:space="0" w:color="auto"/>
              </w:divBdr>
              <w:divsChild>
                <w:div w:id="1115905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572865">
          <w:marLeft w:val="0"/>
          <w:marRight w:val="0"/>
          <w:marTop w:val="0"/>
          <w:marBottom w:val="0"/>
          <w:divBdr>
            <w:top w:val="none" w:sz="0" w:space="0" w:color="auto"/>
            <w:left w:val="none" w:sz="0" w:space="0" w:color="auto"/>
            <w:bottom w:val="none" w:sz="0" w:space="0" w:color="auto"/>
            <w:right w:val="none" w:sz="0" w:space="0" w:color="auto"/>
          </w:divBdr>
          <w:divsChild>
            <w:div w:id="1338582042">
              <w:marLeft w:val="0"/>
              <w:marRight w:val="0"/>
              <w:marTop w:val="0"/>
              <w:marBottom w:val="0"/>
              <w:divBdr>
                <w:top w:val="none" w:sz="0" w:space="0" w:color="auto"/>
                <w:left w:val="none" w:sz="0" w:space="0" w:color="auto"/>
                <w:bottom w:val="none" w:sz="0" w:space="0" w:color="auto"/>
                <w:right w:val="none" w:sz="0" w:space="0" w:color="auto"/>
              </w:divBdr>
              <w:divsChild>
                <w:div w:id="272709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0175606">
          <w:marLeft w:val="0"/>
          <w:marRight w:val="0"/>
          <w:marTop w:val="0"/>
          <w:marBottom w:val="0"/>
          <w:divBdr>
            <w:top w:val="none" w:sz="0" w:space="0" w:color="auto"/>
            <w:left w:val="none" w:sz="0" w:space="0" w:color="auto"/>
            <w:bottom w:val="none" w:sz="0" w:space="0" w:color="auto"/>
            <w:right w:val="none" w:sz="0" w:space="0" w:color="auto"/>
          </w:divBdr>
          <w:divsChild>
            <w:div w:id="1436049440">
              <w:marLeft w:val="0"/>
              <w:marRight w:val="0"/>
              <w:marTop w:val="0"/>
              <w:marBottom w:val="0"/>
              <w:divBdr>
                <w:top w:val="none" w:sz="0" w:space="0" w:color="auto"/>
                <w:left w:val="none" w:sz="0" w:space="0" w:color="auto"/>
                <w:bottom w:val="none" w:sz="0" w:space="0" w:color="auto"/>
                <w:right w:val="none" w:sz="0" w:space="0" w:color="auto"/>
              </w:divBdr>
              <w:divsChild>
                <w:div w:id="252472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866042">
      <w:bodyDiv w:val="1"/>
      <w:marLeft w:val="0"/>
      <w:marRight w:val="0"/>
      <w:marTop w:val="0"/>
      <w:marBottom w:val="0"/>
      <w:divBdr>
        <w:top w:val="none" w:sz="0" w:space="0" w:color="auto"/>
        <w:left w:val="none" w:sz="0" w:space="0" w:color="auto"/>
        <w:bottom w:val="none" w:sz="0" w:space="0" w:color="auto"/>
        <w:right w:val="none" w:sz="0" w:space="0" w:color="auto"/>
      </w:divBdr>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595605">
      <w:bodyDiv w:val="1"/>
      <w:marLeft w:val="0"/>
      <w:marRight w:val="0"/>
      <w:marTop w:val="0"/>
      <w:marBottom w:val="0"/>
      <w:divBdr>
        <w:top w:val="none" w:sz="0" w:space="0" w:color="auto"/>
        <w:left w:val="none" w:sz="0" w:space="0" w:color="auto"/>
        <w:bottom w:val="none" w:sz="0" w:space="0" w:color="auto"/>
        <w:right w:val="none" w:sz="0" w:space="0" w:color="auto"/>
      </w:divBdr>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757220">
      <w:bodyDiv w:val="1"/>
      <w:marLeft w:val="0"/>
      <w:marRight w:val="0"/>
      <w:marTop w:val="0"/>
      <w:marBottom w:val="0"/>
      <w:divBdr>
        <w:top w:val="none" w:sz="0" w:space="0" w:color="auto"/>
        <w:left w:val="none" w:sz="0" w:space="0" w:color="auto"/>
        <w:bottom w:val="none" w:sz="0" w:space="0" w:color="auto"/>
        <w:right w:val="none" w:sz="0" w:space="0" w:color="auto"/>
      </w:divBdr>
      <w:divsChild>
        <w:div w:id="1822893042">
          <w:marLeft w:val="0"/>
          <w:marRight w:val="0"/>
          <w:marTop w:val="0"/>
          <w:marBottom w:val="0"/>
          <w:divBdr>
            <w:top w:val="none" w:sz="0" w:space="0" w:color="auto"/>
            <w:left w:val="none" w:sz="0" w:space="0" w:color="auto"/>
            <w:bottom w:val="none" w:sz="0" w:space="0" w:color="auto"/>
            <w:right w:val="none" w:sz="0" w:space="0" w:color="auto"/>
          </w:divBdr>
          <w:divsChild>
            <w:div w:id="2060743267">
              <w:marLeft w:val="0"/>
              <w:marRight w:val="0"/>
              <w:marTop w:val="0"/>
              <w:marBottom w:val="0"/>
              <w:divBdr>
                <w:top w:val="none" w:sz="0" w:space="0" w:color="auto"/>
                <w:left w:val="none" w:sz="0" w:space="0" w:color="auto"/>
                <w:bottom w:val="none" w:sz="0" w:space="0" w:color="auto"/>
                <w:right w:val="none" w:sz="0" w:space="0" w:color="auto"/>
              </w:divBdr>
              <w:divsChild>
                <w:div w:id="20764721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5471042">
          <w:marLeft w:val="0"/>
          <w:marRight w:val="0"/>
          <w:marTop w:val="0"/>
          <w:marBottom w:val="0"/>
          <w:divBdr>
            <w:top w:val="none" w:sz="0" w:space="0" w:color="auto"/>
            <w:left w:val="none" w:sz="0" w:space="0" w:color="auto"/>
            <w:bottom w:val="none" w:sz="0" w:space="0" w:color="auto"/>
            <w:right w:val="none" w:sz="0" w:space="0" w:color="auto"/>
          </w:divBdr>
          <w:divsChild>
            <w:div w:id="425880672">
              <w:marLeft w:val="0"/>
              <w:marRight w:val="0"/>
              <w:marTop w:val="0"/>
              <w:marBottom w:val="0"/>
              <w:divBdr>
                <w:top w:val="none" w:sz="0" w:space="0" w:color="auto"/>
                <w:left w:val="none" w:sz="0" w:space="0" w:color="auto"/>
                <w:bottom w:val="none" w:sz="0" w:space="0" w:color="auto"/>
                <w:right w:val="none" w:sz="0" w:space="0" w:color="auto"/>
              </w:divBdr>
              <w:divsChild>
                <w:div w:id="20878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3126175">
          <w:marLeft w:val="0"/>
          <w:marRight w:val="0"/>
          <w:marTop w:val="0"/>
          <w:marBottom w:val="0"/>
          <w:divBdr>
            <w:top w:val="none" w:sz="0" w:space="0" w:color="auto"/>
            <w:left w:val="none" w:sz="0" w:space="0" w:color="auto"/>
            <w:bottom w:val="none" w:sz="0" w:space="0" w:color="auto"/>
            <w:right w:val="none" w:sz="0" w:space="0" w:color="auto"/>
          </w:divBdr>
          <w:divsChild>
            <w:div w:id="1018855006">
              <w:marLeft w:val="0"/>
              <w:marRight w:val="0"/>
              <w:marTop w:val="0"/>
              <w:marBottom w:val="0"/>
              <w:divBdr>
                <w:top w:val="none" w:sz="0" w:space="0" w:color="auto"/>
                <w:left w:val="none" w:sz="0" w:space="0" w:color="auto"/>
                <w:bottom w:val="none" w:sz="0" w:space="0" w:color="auto"/>
                <w:right w:val="none" w:sz="0" w:space="0" w:color="auto"/>
              </w:divBdr>
              <w:divsChild>
                <w:div w:id="1536649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9440508">
          <w:marLeft w:val="0"/>
          <w:marRight w:val="0"/>
          <w:marTop w:val="0"/>
          <w:marBottom w:val="0"/>
          <w:divBdr>
            <w:top w:val="none" w:sz="0" w:space="0" w:color="auto"/>
            <w:left w:val="none" w:sz="0" w:space="0" w:color="auto"/>
            <w:bottom w:val="none" w:sz="0" w:space="0" w:color="auto"/>
            <w:right w:val="none" w:sz="0" w:space="0" w:color="auto"/>
          </w:divBdr>
          <w:divsChild>
            <w:div w:id="2003242053">
              <w:marLeft w:val="0"/>
              <w:marRight w:val="0"/>
              <w:marTop w:val="0"/>
              <w:marBottom w:val="0"/>
              <w:divBdr>
                <w:top w:val="none" w:sz="0" w:space="0" w:color="auto"/>
                <w:left w:val="none" w:sz="0" w:space="0" w:color="auto"/>
                <w:bottom w:val="none" w:sz="0" w:space="0" w:color="auto"/>
                <w:right w:val="none" w:sz="0" w:space="0" w:color="auto"/>
              </w:divBdr>
              <w:divsChild>
                <w:div w:id="10154230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376053">
          <w:marLeft w:val="0"/>
          <w:marRight w:val="0"/>
          <w:marTop w:val="0"/>
          <w:marBottom w:val="0"/>
          <w:divBdr>
            <w:top w:val="none" w:sz="0" w:space="0" w:color="auto"/>
            <w:left w:val="none" w:sz="0" w:space="0" w:color="auto"/>
            <w:bottom w:val="none" w:sz="0" w:space="0" w:color="auto"/>
            <w:right w:val="none" w:sz="0" w:space="0" w:color="auto"/>
          </w:divBdr>
          <w:divsChild>
            <w:div w:id="627587155">
              <w:marLeft w:val="0"/>
              <w:marRight w:val="0"/>
              <w:marTop w:val="0"/>
              <w:marBottom w:val="0"/>
              <w:divBdr>
                <w:top w:val="none" w:sz="0" w:space="0" w:color="auto"/>
                <w:left w:val="none" w:sz="0" w:space="0" w:color="auto"/>
                <w:bottom w:val="none" w:sz="0" w:space="0" w:color="auto"/>
                <w:right w:val="none" w:sz="0" w:space="0" w:color="auto"/>
              </w:divBdr>
              <w:divsChild>
                <w:div w:id="150877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6908660">
          <w:marLeft w:val="0"/>
          <w:marRight w:val="0"/>
          <w:marTop w:val="0"/>
          <w:marBottom w:val="0"/>
          <w:divBdr>
            <w:top w:val="none" w:sz="0" w:space="0" w:color="auto"/>
            <w:left w:val="none" w:sz="0" w:space="0" w:color="auto"/>
            <w:bottom w:val="none" w:sz="0" w:space="0" w:color="auto"/>
            <w:right w:val="none" w:sz="0" w:space="0" w:color="auto"/>
          </w:divBdr>
          <w:divsChild>
            <w:div w:id="1801260689">
              <w:marLeft w:val="0"/>
              <w:marRight w:val="0"/>
              <w:marTop w:val="0"/>
              <w:marBottom w:val="0"/>
              <w:divBdr>
                <w:top w:val="none" w:sz="0" w:space="0" w:color="auto"/>
                <w:left w:val="none" w:sz="0" w:space="0" w:color="auto"/>
                <w:bottom w:val="none" w:sz="0" w:space="0" w:color="auto"/>
                <w:right w:val="none" w:sz="0" w:space="0" w:color="auto"/>
              </w:divBdr>
              <w:divsChild>
                <w:div w:id="19274222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5077640">
          <w:marLeft w:val="0"/>
          <w:marRight w:val="0"/>
          <w:marTop w:val="0"/>
          <w:marBottom w:val="0"/>
          <w:divBdr>
            <w:top w:val="none" w:sz="0" w:space="0" w:color="auto"/>
            <w:left w:val="none" w:sz="0" w:space="0" w:color="auto"/>
            <w:bottom w:val="none" w:sz="0" w:space="0" w:color="auto"/>
            <w:right w:val="none" w:sz="0" w:space="0" w:color="auto"/>
          </w:divBdr>
          <w:divsChild>
            <w:div w:id="897783972">
              <w:marLeft w:val="0"/>
              <w:marRight w:val="0"/>
              <w:marTop w:val="0"/>
              <w:marBottom w:val="0"/>
              <w:divBdr>
                <w:top w:val="none" w:sz="0" w:space="0" w:color="auto"/>
                <w:left w:val="none" w:sz="0" w:space="0" w:color="auto"/>
                <w:bottom w:val="none" w:sz="0" w:space="0" w:color="auto"/>
                <w:right w:val="none" w:sz="0" w:space="0" w:color="auto"/>
              </w:divBdr>
              <w:divsChild>
                <w:div w:id="690843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09696">
          <w:marLeft w:val="0"/>
          <w:marRight w:val="0"/>
          <w:marTop w:val="0"/>
          <w:marBottom w:val="0"/>
          <w:divBdr>
            <w:top w:val="none" w:sz="0" w:space="0" w:color="auto"/>
            <w:left w:val="none" w:sz="0" w:space="0" w:color="auto"/>
            <w:bottom w:val="none" w:sz="0" w:space="0" w:color="auto"/>
            <w:right w:val="none" w:sz="0" w:space="0" w:color="auto"/>
          </w:divBdr>
          <w:divsChild>
            <w:div w:id="1535190399">
              <w:marLeft w:val="0"/>
              <w:marRight w:val="0"/>
              <w:marTop w:val="0"/>
              <w:marBottom w:val="0"/>
              <w:divBdr>
                <w:top w:val="none" w:sz="0" w:space="0" w:color="auto"/>
                <w:left w:val="none" w:sz="0" w:space="0" w:color="auto"/>
                <w:bottom w:val="none" w:sz="0" w:space="0" w:color="auto"/>
                <w:right w:val="none" w:sz="0" w:space="0" w:color="auto"/>
              </w:divBdr>
              <w:divsChild>
                <w:div w:id="1841233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fip.impots.gouv.fr/bofip/13081-PGP.html/ACTU-2021-00180" TargetMode="External"/><Relationship Id="rId13" Type="http://schemas.openxmlformats.org/officeDocument/2006/relationships/hyperlink" Target="https://www.anc.gouv.fr/files/live/sites/anc/files/contributed/ANC/1_Normes_fran%c3%a7aises/Reglements/2022/R2022_01/R2022-01.pdf" TargetMode="External"/><Relationship Id="rId18" Type="http://schemas.openxmlformats.org/officeDocument/2006/relationships/hyperlink" Target="https://www.legifrance.gouv.fr/jorf/id/JORFTEXT000045531251" TargetMode="External"/><Relationship Id="rId26" Type="http://schemas.openxmlformats.org/officeDocument/2006/relationships/hyperlink" Target="https://bofip.impots.gouv.fr/bofip/13524-PGP.html/ACTU-2022-00050" TargetMode="External"/><Relationship Id="rId3" Type="http://schemas.openxmlformats.org/officeDocument/2006/relationships/styles" Target="styles.xml"/><Relationship Id="rId21" Type="http://schemas.openxmlformats.org/officeDocument/2006/relationships/hyperlink" Target="https://www.legifrance.gouv.fr/jorf/id/JORFTEXT00004544233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nc.gouv.fr/files/live/sites/anc/files/contributed/ANC/1_Normes_fran%c3%a7aises/Reglements/2022/R2022_02/R2022-02_version-commentee.pdf" TargetMode="External"/><Relationship Id="rId17" Type="http://schemas.openxmlformats.org/officeDocument/2006/relationships/hyperlink" Target="https://www.legifrance.gouv.fr/jorf/id/JORFTEXT000045531107" TargetMode="External"/><Relationship Id="rId25" Type="http://schemas.openxmlformats.org/officeDocument/2006/relationships/hyperlink" Target="https://bofip.impots.gouv.fr/bofip/12738-PGP.html/ACTU-2021-00011"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nc.gouv.fr/files/live/sites/anc/files/contributed/ANC/1_Normes_fran%c3%a7aises/Reglements/2022/R2022_01/R2022-01_version-commentee.pdf" TargetMode="External"/><Relationship Id="rId20" Type="http://schemas.openxmlformats.org/officeDocument/2006/relationships/hyperlink" Target="https://www.legifrance.gouv.fr/jorf/id/JORFTEXT000045571205" TargetMode="External"/><Relationship Id="rId29" Type="http://schemas.openxmlformats.org/officeDocument/2006/relationships/hyperlink" Target="https://bofip.impots.gouv.fr/bofip/13478-PGP.html/ACTU-2022-00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c.gouv.fr/files/live/sites/anc/files/contributed/ANC/1_Normes_fran%c3%a7aises/Reglements/2022/R2022_02/R2022-02.pdf" TargetMode="External"/><Relationship Id="rId24" Type="http://schemas.openxmlformats.org/officeDocument/2006/relationships/hyperlink" Target="https://bofip.impots.gouv.fr/bofip/13246-PGP.html/ACTU-2021-00235"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anc.gouv.fr/files/live/sites/anc/files/contributed/ANC/1_Normes_fran%c3%a7aises/Reglements/2022/R2022_01/R2022-01.pdf" TargetMode="External"/><Relationship Id="rId23" Type="http://schemas.openxmlformats.org/officeDocument/2006/relationships/hyperlink" Target="https://bofip.impots.gouv.fr/bofip/13492-PGP.html/ACTU-2022-00026" TargetMode="External"/><Relationship Id="rId28" Type="http://schemas.openxmlformats.org/officeDocument/2006/relationships/hyperlink" Target="https://bofip.impots.gouv.fr/bofip/13081-PGP.html/ACTU-2021-00180" TargetMode="External"/><Relationship Id="rId10" Type="http://schemas.openxmlformats.org/officeDocument/2006/relationships/hyperlink" Target="https://www.legifrance.gouv.fr/download/pdf?id=MNp5nBkJ2LcjAxCTxNf3Ss1EHFQ2DgWXsjxXY-a5RFQ=" TargetMode="External"/><Relationship Id="rId19" Type="http://schemas.openxmlformats.org/officeDocument/2006/relationships/hyperlink" Target="https://www.legifrance.gouv.fr/jorf/id/JORFTEXT00004545809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gifrance.gouv.fr/loda/id/JORFTEXT000045632382?origin=list&amp;msclkid=3c2b3cc4c86911ec8a6328331608f3f5" TargetMode="External"/><Relationship Id="rId14" Type="http://schemas.openxmlformats.org/officeDocument/2006/relationships/hyperlink" Target="https://www.anc.gouv.fr/files/live/sites/anc/files/contributed/ANC/1_Normes_fran%c3%a7aises/Reglements/2022/R2022_01/R2022-01.pdf" TargetMode="External"/><Relationship Id="rId22" Type="http://schemas.openxmlformats.org/officeDocument/2006/relationships/hyperlink" Target="http://www.senat.fr/basile/visio.do?id=qSEQ200314828&amp;idtable=q378444|q378491|q378603|q376398|q373899|q372480|q370275|q369443|q369015&amp;_na=QE&amp;rch=qa&amp;de=20220425&amp;au=20220429&amp;dp=1+an&amp;radio=deau&amp;date=dateJORep&amp;appr=text&amp;aff=ar&amp;tri=dd&amp;off=320&amp;afd=ppr&amp;afd=ppl&amp;afd=pjl&amp;afd=cvn" TargetMode="External"/><Relationship Id="rId27" Type="http://schemas.openxmlformats.org/officeDocument/2006/relationships/hyperlink" Target="https://bofip.impots.gouv.fr/bofip/12320-PGP.html/ACTU-2020-00166" TargetMode="External"/><Relationship Id="rId30" Type="http://schemas.openxmlformats.org/officeDocument/2006/relationships/hyperlink" Target="https://bofip.impots.gouv.fr/bofip/13586-PGP.html/ACTU-2022-00077"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4</Pages>
  <Words>1728</Words>
  <Characters>9505</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11211</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99</cp:revision>
  <cp:lastPrinted>2020-08-04T09:31:00Z</cp:lastPrinted>
  <dcterms:created xsi:type="dcterms:W3CDTF">2021-03-04T15:01:00Z</dcterms:created>
  <dcterms:modified xsi:type="dcterms:W3CDTF">2022-04-30T09:57:00Z</dcterms:modified>
</cp:coreProperties>
</file>