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0ABFC5A6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20-0</w:t>
            </w:r>
            <w:r w:rsidR="00925BD4">
              <w:rPr>
                <w:rFonts w:ascii="Times New Roman" w:eastAsia="Times New Roman" w:hAnsi="Times New Roman"/>
                <w:noProof/>
                <w:sz w:val="20"/>
              </w:rPr>
              <w:t>8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51785BBC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9B615F">
              <w:t xml:space="preserve">4 </w:t>
            </w:r>
            <w:r w:rsidR="00925BD4">
              <w:t>septembre</w:t>
            </w:r>
            <w:r w:rsidR="00F71566">
              <w:t xml:space="preserve"> </w:t>
            </w:r>
            <w:r w:rsidR="00916F7D">
              <w:t>2020</w:t>
            </w:r>
          </w:p>
        </w:tc>
      </w:tr>
    </w:tbl>
    <w:p w14:paraId="27D5BEC7" w14:textId="77777777" w:rsidR="00302BF5" w:rsidRPr="00E935A2" w:rsidRDefault="00E935A2" w:rsidP="00E935A2">
      <w:pPr>
        <w:spacing w:line="280" w:lineRule="exact"/>
        <w:jc w:val="center"/>
        <w:rPr>
          <w:b/>
        </w:rPr>
      </w:pPr>
      <w:r w:rsidRPr="00E935A2">
        <w:rPr>
          <w:b/>
        </w:rPr>
        <w:t>RÉSUMÉ DU MOIS</w:t>
      </w:r>
    </w:p>
    <w:p w14:paraId="4E04A76B" w14:textId="77777777" w:rsidR="00A15B3A" w:rsidRDefault="00A15B3A" w:rsidP="00C42CCE">
      <w:pPr>
        <w:spacing w:before="120" w:after="120" w:line="240" w:lineRule="auto"/>
      </w:pPr>
    </w:p>
    <w:p w14:paraId="23978685" w14:textId="77777777" w:rsidR="00A15B3A" w:rsidRPr="00870D41" w:rsidRDefault="00A15B3A" w:rsidP="00C42CCE">
      <w:pPr>
        <w:spacing w:before="120" w:after="120" w:line="240" w:lineRule="auto"/>
      </w:pPr>
    </w:p>
    <w:p w14:paraId="07105D35" w14:textId="77777777" w:rsidR="004378F6" w:rsidRPr="00C42CCE" w:rsidRDefault="00596118" w:rsidP="00C42CCE">
      <w:pPr>
        <w:spacing w:before="120" w:after="12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4834AF42" w:rsidR="00D1561B" w:rsidRDefault="00596118" w:rsidP="00364571">
      <w:pPr>
        <w:spacing w:before="120" w:after="12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252583">
        <w:t>L’exonération pour la transformation d’immeubles en logements sociaux ne vaut pas que pour l’impôt sur les sociétés -</w:t>
      </w:r>
    </w:p>
    <w:p w14:paraId="073D1CB1" w14:textId="7BD63F08" w:rsidR="00916F7D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252583">
        <w:t>Rien à signaler</w:t>
      </w:r>
    </w:p>
    <w:p w14:paraId="4E8276DC" w14:textId="3C9390BB" w:rsidR="001261C0" w:rsidRDefault="00596118" w:rsidP="007B0F69">
      <w:pPr>
        <w:spacing w:before="120" w:after="12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252583">
        <w:t>Dégrèvement exceptionnel de la CFE pour cause de coronavirus -</w:t>
      </w:r>
    </w:p>
    <w:p w14:paraId="7E16B77A" w14:textId="5333044A" w:rsidR="004A7406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3537182C" w:rsidR="00B50E23" w:rsidRDefault="00596118" w:rsidP="00B50E23">
      <w:pPr>
        <w:spacing w:before="120" w:after="12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252583">
        <w:t>Exonération des droits d’enregistrement pour les établissements d’enseignement et de recherche – Suspension de l’imposition des plus-values lors de la constitution d’un fonds de pérennité – Tarifs des droits d’enregistrement sur les ventes d’immeubles mis à jour -</w:t>
      </w:r>
    </w:p>
    <w:p w14:paraId="65391ECA" w14:textId="77777777" w:rsidR="00A05CA0" w:rsidRDefault="00A05CA0" w:rsidP="002976C6">
      <w:pPr>
        <w:spacing w:before="120" w:after="120" w:line="240" w:lineRule="auto"/>
      </w:pPr>
    </w:p>
    <w:p w14:paraId="5B5F272A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77777777" w:rsidR="00B54BDA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15B3A">
        <w:t>Rien à signaler</w:t>
      </w:r>
    </w:p>
    <w:p w14:paraId="5F6B1C19" w14:textId="4BCDB2B6" w:rsidR="005A391C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252583">
        <w:t>Rien à signaler</w:t>
      </w:r>
    </w:p>
    <w:p w14:paraId="2B21C9B8" w14:textId="77777777" w:rsidR="00596118" w:rsidRDefault="00596118" w:rsidP="005A391C">
      <w:pPr>
        <w:spacing w:before="120" w:after="120" w:line="240" w:lineRule="auto"/>
      </w:pPr>
    </w:p>
    <w:p w14:paraId="4A445B21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2D4DC1DE" w:rsidR="00B54BDA" w:rsidRDefault="00596118" w:rsidP="00B54BDA">
      <w:pPr>
        <w:spacing w:before="120" w:after="12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252583">
        <w:t>Rien à signaler</w:t>
      </w:r>
    </w:p>
    <w:p w14:paraId="41468130" w14:textId="1B131BA5" w:rsidR="006B1E5F" w:rsidRDefault="00596118" w:rsidP="00FA7730">
      <w:pPr>
        <w:spacing w:before="120" w:after="12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252583">
        <w:t>Rien à signaler</w:t>
      </w:r>
    </w:p>
    <w:p w14:paraId="48D6DEFC" w14:textId="77777777" w:rsidR="00CE269F" w:rsidRDefault="00596118" w:rsidP="00591898">
      <w:pPr>
        <w:spacing w:before="120" w:after="12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C815A2">
        <w:t>Rien à signaler</w:t>
      </w:r>
    </w:p>
    <w:p w14:paraId="76354D80" w14:textId="4718530C" w:rsidR="00004382" w:rsidRDefault="00596118" w:rsidP="00004382">
      <w:pPr>
        <w:spacing w:before="120" w:after="12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252583">
        <w:t>Rien à signaler</w:t>
      </w:r>
    </w:p>
    <w:p w14:paraId="77F778DB" w14:textId="77777777" w:rsidR="00303BBA" w:rsidRDefault="00303BBA" w:rsidP="00004382">
      <w:pPr>
        <w:spacing w:before="120" w:after="120" w:line="240" w:lineRule="auto"/>
        <w:ind w:left="1701" w:hanging="1701"/>
      </w:pPr>
    </w:p>
    <w:p w14:paraId="75EB0D2D" w14:textId="11097543" w:rsidR="00E935A2" w:rsidRDefault="00E935A2" w:rsidP="00E0331C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2DB70FDB" w14:textId="33160465" w:rsidR="001160A9" w:rsidRDefault="002C6EF2" w:rsidP="003A0560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Aide à la production de logement</w:t>
      </w:r>
      <w:r w:rsidR="00053B9A">
        <w:rPr>
          <w:rFonts w:cs="Times"/>
          <w:color w:val="003300"/>
          <w:szCs w:val="24"/>
        </w:rPr>
        <w:t xml:space="preserve"> – </w:t>
      </w:r>
      <w:r w:rsidR="00271BAA">
        <w:rPr>
          <w:rFonts w:cs="Times"/>
          <w:color w:val="003300"/>
          <w:szCs w:val="24"/>
        </w:rPr>
        <w:t>L’exonération fiscale pour la vente de locaux destinés à être transformés en logements sociaux ne doit pas viser que l’impôt sur les sociétés.</w:t>
      </w:r>
    </w:p>
    <w:p w14:paraId="4901263B" w14:textId="771DFB9C" w:rsidR="002C6EF2" w:rsidRPr="002C6EF2" w:rsidRDefault="002C6EF2" w:rsidP="00E10902">
      <w:pPr>
        <w:spacing w:before="120" w:after="0" w:line="240" w:lineRule="auto"/>
        <w:ind w:left="567"/>
        <w:rPr>
          <w:rFonts w:ascii="Times New Roman" w:hAnsi="Times New Roman"/>
          <w:sz w:val="22"/>
          <w:szCs w:val="22"/>
        </w:rPr>
      </w:pPr>
      <w:hyperlink r:id="rId8" w:history="1"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 xml:space="preserve">Décision 2020-854 QPC - 31 juillet 2020 - Société </w:t>
        </w:r>
        <w:proofErr w:type="spellStart"/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>Beraha</w:t>
        </w:r>
        <w:proofErr w:type="spellEnd"/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 xml:space="preserve"> [Taux réduit d'impôt sur les sociétés sur les</w:t>
        </w:r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 xml:space="preserve"> </w:t>
        </w:r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 xml:space="preserve">plus-values de cessions de locaux professionnels transformés en logements] - </w:t>
        </w:r>
        <w:proofErr w:type="spellStart"/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>Non conformité</w:t>
        </w:r>
        <w:proofErr w:type="spellEnd"/>
        <w:r w:rsidRPr="002C6EF2">
          <w:rPr>
            <w:rStyle w:val="Lienhypertexte"/>
            <w:rFonts w:ascii="Times New Roman" w:hAnsi="Times New Roman"/>
            <w:color w:val="CC3399"/>
            <w:sz w:val="22"/>
            <w:szCs w:val="22"/>
          </w:rPr>
          <w:t xml:space="preserve"> totale</w:t>
        </w:r>
      </w:hyperlink>
    </w:p>
    <w:p w14:paraId="62E80419" w14:textId="5D043D12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465D29E9" w14:textId="20007909" w:rsidR="00925BD4" w:rsidRPr="002D38A3" w:rsidRDefault="002D38A3" w:rsidP="002D38A3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6CE58C92" w14:textId="043A29AB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090A8A42" w14:textId="7E19B263" w:rsidR="0031324F" w:rsidRDefault="002C6EF2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2C6EF2">
        <w:rPr>
          <w:rFonts w:cs="Times"/>
          <w:color w:val="003300"/>
          <w:szCs w:val="24"/>
          <w:u w:val="single"/>
        </w:rPr>
        <w:t>CFE –</w:t>
      </w:r>
      <w:r>
        <w:rPr>
          <w:rFonts w:cs="Times"/>
          <w:color w:val="003300"/>
          <w:szCs w:val="24"/>
        </w:rPr>
        <w:t xml:space="preserve"> Dégrèvement pour cause de coronavirus mais seulement sur délibération des collectivités et pour certaines activités.</w:t>
      </w:r>
    </w:p>
    <w:p w14:paraId="3ADD7EAB" w14:textId="4EDBBFEB" w:rsidR="002C6EF2" w:rsidRPr="00A15B3A" w:rsidRDefault="002C6EF2" w:rsidP="002C6EF2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9" w:history="1">
        <w:r w:rsidRPr="002C6EF2">
          <w:rPr>
            <w:rStyle w:val="Lienhypertexte"/>
          </w:rPr>
          <w:t>Décret n</w:t>
        </w:r>
        <w:r w:rsidRPr="002C6EF2">
          <w:rPr>
            <w:rStyle w:val="Lienhypertexte"/>
          </w:rPr>
          <w:t>°</w:t>
        </w:r>
        <w:r w:rsidRPr="002C6EF2">
          <w:rPr>
            <w:rStyle w:val="Lienhypertexte"/>
          </w:rPr>
          <w:t xml:space="preserve"> 2020-979</w:t>
        </w:r>
      </w:hyperlink>
      <w:r>
        <w:t xml:space="preserve"> du 5 août 2020 pris pour l’application de l’article 11 de la loi n</w:t>
      </w:r>
      <w:r>
        <w:t>°</w:t>
      </w:r>
      <w:r>
        <w:t xml:space="preserve"> 2020-935 du 30 juillet 2020 de finances rectificative pour 2020</w:t>
      </w:r>
    </w:p>
    <w:p w14:paraId="0C3E1935" w14:textId="2004C348" w:rsidR="00064C94" w:rsidRPr="006320BB" w:rsidRDefault="00064C94" w:rsidP="00EC3CD6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1.4</w:t>
      </w:r>
      <w:r w:rsidRPr="006320BB">
        <w:rPr>
          <w:rFonts w:cs="Times"/>
          <w:b/>
          <w:szCs w:val="24"/>
        </w:rPr>
        <w:tab/>
        <w:t>Taxes sur les salaires</w:t>
      </w:r>
    </w:p>
    <w:p w14:paraId="0E590B13" w14:textId="77777777" w:rsidR="0031324F" w:rsidRPr="00A15B3A" w:rsidRDefault="0031324F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20AC9049" w14:textId="74FECC40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2D8BD330" w14:textId="36794A70" w:rsidR="00D50497" w:rsidRDefault="00D50497" w:rsidP="00D50497">
      <w:pPr>
        <w:spacing w:before="120" w:after="0" w:line="240" w:lineRule="auto"/>
        <w:rPr>
          <w:rFonts w:cs="Times"/>
          <w:color w:val="003300"/>
          <w:szCs w:val="24"/>
        </w:rPr>
      </w:pPr>
      <w:r w:rsidRPr="00D50497">
        <w:rPr>
          <w:rFonts w:cs="Times"/>
          <w:color w:val="003300"/>
          <w:szCs w:val="24"/>
          <w:u w:val="single"/>
        </w:rPr>
        <w:t>Exonération des droits d’enregistrement</w:t>
      </w:r>
      <w:r>
        <w:rPr>
          <w:rFonts w:cs="Times"/>
          <w:color w:val="003300"/>
          <w:szCs w:val="24"/>
        </w:rPr>
        <w:t xml:space="preserve"> – Quelques précisions apportées pour les établissements d’enseignement et de recherche.</w:t>
      </w:r>
    </w:p>
    <w:p w14:paraId="5565396B" w14:textId="0F619488" w:rsidR="00D50497" w:rsidRPr="00271BAA" w:rsidRDefault="00D50497" w:rsidP="00D50497">
      <w:pPr>
        <w:spacing w:before="120" w:after="0" w:line="240" w:lineRule="auto"/>
        <w:ind w:left="567"/>
        <w:rPr>
          <w:rFonts w:ascii="Times New Roman" w:hAnsi="Times New Roman"/>
          <w:color w:val="003300"/>
          <w:szCs w:val="24"/>
        </w:rPr>
      </w:pPr>
      <w:hyperlink r:id="rId10" w:tooltip="26/08/2020 : ENR - Extension et clarification du périmètre de l'exonération des droits d'enregistrement et de taxe de publicité foncière prévue par l'article 1040 du CGI applicable à certains établissements publics (loi n° 2019-1479 du 28 décembre 2019 de finances pour 2020, article 17)" w:history="1">
        <w:r w:rsidRPr="00271BAA">
          <w:rPr>
            <w:rStyle w:val="Lienhypertexte"/>
            <w:rFonts w:ascii="Times New Roman" w:hAnsi="Times New Roman"/>
            <w:color w:val="000000"/>
            <w:sz w:val="21"/>
            <w:szCs w:val="21"/>
          </w:rPr>
          <w:t>26/08/2020 : ENR - Extension et clarification du périmètre de l'exonération des droits d'enregistrement et de taxe de publicité foncière prévue par l'article 1040 du CGI applicable à certains établissements publics (loi n° 2019-1479 du 28 décembre 2019 de finances pour 2020, article 17)</w:t>
        </w:r>
      </w:hyperlink>
    </w:p>
    <w:p w14:paraId="066B3F37" w14:textId="77777777" w:rsidR="008B4A40" w:rsidRDefault="00D50497" w:rsidP="008B4A40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Fonds de pérennité</w:t>
      </w:r>
      <w:r>
        <w:rPr>
          <w:rFonts w:cs="Times"/>
          <w:color w:val="003300"/>
          <w:szCs w:val="24"/>
        </w:rPr>
        <w:t xml:space="preserve"> – </w:t>
      </w:r>
      <w:r>
        <w:rPr>
          <w:rFonts w:cs="Times"/>
          <w:color w:val="003300"/>
          <w:szCs w:val="24"/>
        </w:rPr>
        <w:t xml:space="preserve">Le régime des apports de titres au fonds de pérennité : en gros pas d’imposition de la plus-value par l’entreprise qui apporte des titres au fonds de pérennité, </w:t>
      </w:r>
      <w:r w:rsidR="008B4A40">
        <w:rPr>
          <w:rFonts w:cs="Times"/>
          <w:color w:val="003300"/>
          <w:szCs w:val="24"/>
        </w:rPr>
        <w:t>jusqu’à ce que celui-ci les cède.</w:t>
      </w:r>
    </w:p>
    <w:p w14:paraId="43B11404" w14:textId="33E57FF9" w:rsidR="00D50497" w:rsidRPr="00271BAA" w:rsidRDefault="00D50497" w:rsidP="008B4A40">
      <w:pPr>
        <w:spacing w:before="120" w:after="0" w:line="240" w:lineRule="auto"/>
        <w:ind w:left="567"/>
        <w:rPr>
          <w:rFonts w:ascii="Times New Roman" w:hAnsi="Times New Roman"/>
          <w:color w:val="003300"/>
          <w:szCs w:val="24"/>
        </w:rPr>
      </w:pPr>
      <w:hyperlink r:id="rId11" w:tooltip="06/08/2020 : BIC - PVMV - Plus et moins-values des entreprises - Sursis d'imposition applicable à la transmission à titre gratuit de titres de participation au profit d'un fonds de pérennité (loi n° 2019-486 du 22 mai 2019 relative à la croissance et la transformation des entreprises, art. 177 ; loi n° 2019-1479 du 28 décembre 2019 de finances pour 2020, art. 14)" w:history="1">
        <w:r w:rsidRPr="00271BAA">
          <w:rPr>
            <w:rStyle w:val="Lienhypertexte"/>
            <w:rFonts w:ascii="Times New Roman" w:hAnsi="Times New Roman"/>
            <w:color w:val="000000"/>
            <w:szCs w:val="24"/>
          </w:rPr>
          <w:t>06/08/2020 : BIC - PVMV - Plus et moins-values des entreprises - Sursis d'imposition applicable à la transmission à titre gratuit de titres de participation au profit d'un fonds de pérennité (loi n° 2019-486 du 22 mai 2019 relative à la croissance et la transformation des entreprises, art. 177 ; loi n° 2019-1479 du 28 décembre 2019 de finances pour 2020, art. 14)</w:t>
        </w:r>
      </w:hyperlink>
    </w:p>
    <w:p w14:paraId="4165F819" w14:textId="4DF3A3DA" w:rsidR="00D50497" w:rsidRPr="00271BAA" w:rsidRDefault="00271BAA" w:rsidP="00A15B3A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Les droits d’enregistrement pour les ventes d’immeubles –</w:t>
      </w:r>
      <w:r>
        <w:rPr>
          <w:rFonts w:cs="Times"/>
          <w:color w:val="003300"/>
          <w:szCs w:val="24"/>
        </w:rPr>
        <w:t xml:space="preserve"> La nouvelle version avec très peu de changements.</w:t>
      </w:r>
    </w:p>
    <w:p w14:paraId="12398507" w14:textId="56244DBF" w:rsidR="00D50497" w:rsidRPr="00271BAA" w:rsidRDefault="00271BAA" w:rsidP="00271BAA">
      <w:pPr>
        <w:spacing w:before="120" w:after="0" w:line="240" w:lineRule="auto"/>
        <w:ind w:left="567"/>
        <w:rPr>
          <w:rFonts w:ascii="Times New Roman" w:hAnsi="Times New Roman"/>
          <w:color w:val="003300"/>
          <w:szCs w:val="24"/>
          <w:u w:val="single"/>
        </w:rPr>
      </w:pPr>
      <w:hyperlink r:id="rId12" w:history="1">
        <w:r w:rsidRPr="00271BAA">
          <w:rPr>
            <w:rStyle w:val="Lienhypertexte"/>
            <w:rFonts w:ascii="Times New Roman" w:hAnsi="Times New Roman"/>
            <w:i/>
            <w:iCs/>
            <w:szCs w:val="24"/>
            <w:bdr w:val="none" w:sz="0" w:space="0" w:color="auto" w:frame="1"/>
            <w:shd w:val="clear" w:color="auto" w:fill="FFFFFF"/>
          </w:rPr>
          <w:t>https://www.impots.gouv.fr/portail/files/media/1_metier/3_partenaire/notaires/2020-08</w:t>
        </w:r>
        <w:r w:rsidRPr="00271BAA">
          <w:rPr>
            <w:rStyle w:val="Lienhypertexte"/>
            <w:rFonts w:ascii="Times New Roman" w:hAnsi="Times New Roman"/>
            <w:i/>
            <w:iCs/>
            <w:szCs w:val="24"/>
            <w:bdr w:val="none" w:sz="0" w:space="0" w:color="auto" w:frame="1"/>
            <w:shd w:val="clear" w:color="auto" w:fill="FFFFFF"/>
          </w:rPr>
          <w:t>-</w:t>
        </w:r>
        <w:r w:rsidRPr="00271BAA">
          <w:rPr>
            <w:rStyle w:val="Lienhypertexte"/>
            <w:rFonts w:ascii="Times New Roman" w:hAnsi="Times New Roman"/>
            <w:i/>
            <w:iCs/>
            <w:szCs w:val="24"/>
            <w:bdr w:val="none" w:sz="0" w:space="0" w:color="auto" w:frame="1"/>
            <w:shd w:val="clear" w:color="auto" w:fill="FFFFFF"/>
          </w:rPr>
          <w:t>446_dmto_2020_p_fiscal.pdf</w:t>
        </w:r>
      </w:hyperlink>
    </w:p>
    <w:p w14:paraId="45EF1125" w14:textId="77777777" w:rsidR="002D38A3" w:rsidRDefault="002D38A3" w:rsidP="002F416C">
      <w:pPr>
        <w:spacing w:before="120" w:after="0" w:line="240" w:lineRule="auto"/>
        <w:rPr>
          <w:rFonts w:cs="Times"/>
          <w:b/>
          <w:szCs w:val="24"/>
        </w:rPr>
      </w:pPr>
    </w:p>
    <w:p w14:paraId="20C76B2E" w14:textId="124A42BD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256B3D14" w14:textId="77777777" w:rsidR="00433A4A" w:rsidRPr="00A15B3A" w:rsidRDefault="00A15B3A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1E12E0B0" w14:textId="77777777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75C7A7D6" w14:textId="17391483" w:rsidR="00CD2E85" w:rsidRDefault="002D38A3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03D4A9DB" w14:textId="77777777" w:rsidR="002D38A3" w:rsidRPr="002D38A3" w:rsidRDefault="002D38A3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077EA3B3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310CDF6F" w14:textId="349CC6B1" w:rsidR="00925BD4" w:rsidRPr="002D38A3" w:rsidRDefault="002D38A3" w:rsidP="006320BB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17D13BC7" w14:textId="7F1DB099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38B30E28" w14:textId="4AD6FC60" w:rsidR="00925BD4" w:rsidRPr="002D38A3" w:rsidRDefault="002D38A3" w:rsidP="00331173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7D92344F" w14:textId="55E476EC" w:rsidR="00331173" w:rsidRDefault="00331173" w:rsidP="00331173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6CEDADA3" w14:textId="77777777" w:rsidR="00F5762B" w:rsidRPr="00E06210" w:rsidRDefault="00E06210" w:rsidP="006320BB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752B38A1" w14:textId="77777777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451B7EA9" w14:textId="77777777" w:rsidR="002D38A3" w:rsidRPr="00A15B3A" w:rsidRDefault="002D38A3" w:rsidP="002D38A3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718F890B" w14:textId="4832E6E1" w:rsidR="009B615F" w:rsidRDefault="009B615F" w:rsidP="00A340F6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</w:p>
    <w:p w14:paraId="63D0111D" w14:textId="77777777" w:rsidR="00925BD4" w:rsidRPr="00E06210" w:rsidRDefault="00925BD4" w:rsidP="00A340F6">
      <w:pPr>
        <w:spacing w:before="120" w:after="0" w:line="240" w:lineRule="auto"/>
        <w:rPr>
          <w:rFonts w:cs="Times"/>
          <w:color w:val="003300"/>
          <w:szCs w:val="24"/>
        </w:rPr>
      </w:pPr>
    </w:p>
    <w:p w14:paraId="6AD5C740" w14:textId="77777777" w:rsidR="00CD2E85" w:rsidRDefault="00CD2E85" w:rsidP="00433A4A">
      <w:pPr>
        <w:spacing w:before="120" w:after="0" w:line="240" w:lineRule="auto"/>
        <w:jc w:val="center"/>
        <w:rPr>
          <w:b/>
          <w:szCs w:val="24"/>
        </w:rPr>
      </w:pPr>
    </w:p>
    <w:p w14:paraId="2649CADA" w14:textId="20DFDFDB" w:rsidR="0012059E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BC38F3">
        <w:rPr>
          <w:rFonts w:ascii="Times New Roman" w:hAnsi="Times New Roman"/>
          <w:b/>
          <w:szCs w:val="24"/>
        </w:rPr>
        <w:lastRenderedPageBreak/>
        <w:t>Les actualités</w:t>
      </w:r>
      <w:r w:rsidR="003558DA">
        <w:rPr>
          <w:rFonts w:ascii="Times New Roman" w:hAnsi="Times New Roman"/>
          <w:b/>
          <w:szCs w:val="24"/>
        </w:rPr>
        <w:t xml:space="preserve"> fiscales</w:t>
      </w:r>
    </w:p>
    <w:p w14:paraId="5512B96E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3" w:tooltip="02/09/2020 : TVA -  Solidarité de paiement des opérateurs de plateforme en ligne (loi n° 2018-898 du 23 octobre 2018 relative à la lutte contre la fraude, art. 11) - Mise à jour suite à consultation publique" w:history="1">
        <w:r>
          <w:rPr>
            <w:rStyle w:val="Lienhypertexte"/>
            <w:rFonts w:ascii="Open Sans" w:hAnsi="Open Sans" w:cs="Open Sans"/>
            <w:sz w:val="21"/>
            <w:szCs w:val="21"/>
          </w:rPr>
          <w:t>02/09/2020 : TVA - Solidarité de paiement des opérateurs de plateforme en ligne (loi n° 2018-898 du 23 octobre 2018 relative à la lutte contre la fraude, art. 11) - Mise à jour suite à consultation publique</w:t>
        </w:r>
      </w:hyperlink>
    </w:p>
    <w:p w14:paraId="4A6086B7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4" w:tooltip="27/08/2020 : IR - Réduction d’impôt sur le revenu en faveur de l’investissement locatif intermédiaire - Dispositif « Denormandie ancien » - Prorogation jusqu’au 31 décembre 2022 et suppression de la notion de « centre des communes » (loi n° 2019-1479 du 28 décembre 2019 de finances pour 2020, art. 115) - Modification de la nature des travaux  (loi n° 2019-1479 du 28 décembre 2019 de finances pour 2020, art. 162)" w:history="1">
        <w:r>
          <w:rPr>
            <w:rStyle w:val="Lienhypertexte"/>
            <w:rFonts w:ascii="Open Sans" w:hAnsi="Open Sans" w:cs="Open Sans"/>
            <w:sz w:val="21"/>
            <w:szCs w:val="21"/>
          </w:rPr>
          <w:t xml:space="preserve">27/08/2020 : IR - Réduction d’impôt sur le revenu en faveur de l’investissement locatif intermédiaire - Dispositif « </w:t>
        </w:r>
        <w:proofErr w:type="spellStart"/>
        <w:r>
          <w:rPr>
            <w:rStyle w:val="Lienhypertexte"/>
            <w:rFonts w:ascii="Open Sans" w:hAnsi="Open Sans" w:cs="Open Sans"/>
            <w:sz w:val="21"/>
            <w:szCs w:val="21"/>
          </w:rPr>
          <w:t>Denormandie</w:t>
        </w:r>
        <w:proofErr w:type="spellEnd"/>
        <w:r>
          <w:rPr>
            <w:rStyle w:val="Lienhypertexte"/>
            <w:rFonts w:ascii="Open Sans" w:hAnsi="Open Sans" w:cs="Open Sans"/>
            <w:sz w:val="21"/>
            <w:szCs w:val="21"/>
          </w:rPr>
          <w:t xml:space="preserve"> ancien » - Prorogation jusqu’au 31 décembre 2022 et suppression de la notion de « centre des communes » (loi n° 2019-1479 du 28 décembre 2019 de finances pour 2020, art. 115) - Modification de la nature des travaux (loi n° 2019-1479 du 28 décembre 2019 de finances pour 2020, art. 162)</w:t>
        </w:r>
      </w:hyperlink>
    </w:p>
    <w:p w14:paraId="741D033A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5" w:tooltip="26/08/2020 : TVA - Dispense de régularisation au bénéfice des dons d'invendus aux associations reconnues d'utilité publique présentant un intérêt général de caractère humanitaire, éducatif, social ou charitable (loi n° 2020-105 du 10 février 2020 relative à la lutte contre le gaspillage et l'économie circulaire, art. 36)" w:history="1">
        <w:r>
          <w:rPr>
            <w:rStyle w:val="Lienhypertexte"/>
            <w:rFonts w:ascii="Open Sans" w:hAnsi="Open Sans" w:cs="Open Sans"/>
            <w:sz w:val="21"/>
            <w:szCs w:val="21"/>
          </w:rPr>
          <w:t>26/08/2020 : TVA - Dispense de régularisation au bénéfice des dons d'invendus aux associations reconnues d'utilité publique présentant un intérêt général de caractère humanitaire, éducatif, social ou charitable (loi n° 2020-105 du 10 février 2020 relative à la lutte contre le gaspillage et l'économie circulaire, art. 36)</w:t>
        </w:r>
      </w:hyperlink>
    </w:p>
    <w:p w14:paraId="1811C5BA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6" w:tooltip="26/08/2020 : TVA - Mise à jour des listes des compagnies aériennes réputées remplir la condition de l'exonération de TVA prévue au 4° du II de l'article 262 du CGI" w:history="1">
        <w:r>
          <w:rPr>
            <w:rStyle w:val="Lienhypertexte"/>
            <w:rFonts w:ascii="Open Sans" w:hAnsi="Open Sans" w:cs="Open Sans"/>
            <w:sz w:val="21"/>
            <w:szCs w:val="21"/>
          </w:rPr>
          <w:t>26/08/2020 : TVA - Mise à jour des listes des compagnies aériennes réputées remplir la condition de l'exonération de TVA prévue au 4° du II de l'article 262 du CGI</w:t>
        </w:r>
      </w:hyperlink>
    </w:p>
    <w:p w14:paraId="7CDB3B92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7" w:tooltip="26/08/2020 : ENR - Extension et clarification du périmètre de l'exonération des droits d'enregistrement et de taxe de publicité foncière prévue par l'article 1040 du CGI applicable à certains établissements publics (loi n° 2019-1479 du 28 décembre 2019 de finances pour 2020, article 17)" w:history="1"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26/08/2020 : ENR - Extension et clarification du périmètre de l'exonération des droits d'enregistre</w:t>
        </w:r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m</w:t>
        </w:r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ent et de taxe de publicité foncière prévue par l'article 1040 du CGI applicable à certains établissements publics (loi n° 2019-1479 du 28 décembre 2019 de finances pour 2020, article 17)</w:t>
        </w:r>
      </w:hyperlink>
    </w:p>
    <w:p w14:paraId="0189496D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8" w:tooltip="21/08/2020 : IR - Réduction d'impôt sur le revenu en faveur de l’investissement locatif intermédiaire  - Dispositif « Pinel » - Expérimentation en région Bretagne de l'éligibilité au dispositif « Pinel » (loi n° 2019-1479 du 28 décembre 2019 de finances pour 2020, art. 164)" w:history="1">
        <w:r>
          <w:rPr>
            <w:rStyle w:val="Lienhypertexte"/>
            <w:rFonts w:ascii="Open Sans" w:hAnsi="Open Sans" w:cs="Open Sans"/>
            <w:sz w:val="21"/>
            <w:szCs w:val="21"/>
          </w:rPr>
          <w:t>21/08/2020 : IR - Réduction d'impôt sur le revenu en faveur de l’investissement locatif intermédiaire - Dispositif « Pinel » - Expérimentation en région Bretagne de l'éligibilité au dispositif « Pinel » (loi n° 2019-1479 du 28 décembre 2019 de finances pour 2020, art. 164)</w:t>
        </w:r>
      </w:hyperlink>
    </w:p>
    <w:p w14:paraId="0AD297F8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9" w:tooltip="19/08/2020 : REC - CF - Création de la saisie administrative à tiers détenteur et unification du régime d'opposition à poursuites (loi n° 2017-1775 du 28 décembre 2017 de finances rectificative pour 2017, art. 73) - Mise à jour complémentaire" w:history="1">
        <w:r>
          <w:rPr>
            <w:rStyle w:val="Lienhypertexte"/>
            <w:rFonts w:ascii="Open Sans" w:hAnsi="Open Sans" w:cs="Open Sans"/>
            <w:sz w:val="21"/>
            <w:szCs w:val="21"/>
          </w:rPr>
          <w:t>19/08/2020 : REC - CF - Création de la saisie administrative à tiers détenteur et unification du régime d'opposition à poursuites (loi n° 2017-1775 du 28 décembre 2017 de finances rectificative pour 2017, art. 73) - Mise à jour complémentaire</w:t>
        </w:r>
      </w:hyperlink>
    </w:p>
    <w:p w14:paraId="4C1CAF81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0" w:tooltip="19/08/2020 : Mise à niveau formelle" w:history="1">
        <w:r>
          <w:rPr>
            <w:rStyle w:val="Lienhypertexte"/>
            <w:rFonts w:ascii="Open Sans" w:hAnsi="Open Sans" w:cs="Open Sans"/>
            <w:sz w:val="21"/>
            <w:szCs w:val="21"/>
          </w:rPr>
          <w:t>19/08/2020 : Mise à niveau formelle</w:t>
        </w:r>
      </w:hyperlink>
    </w:p>
    <w:p w14:paraId="0385C5DD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1" w:tooltip="18/08/2020 : RPPM - Plus-values sur biens meubles incorporels - Aménagements du dispositif de report d'imposition des plus-values d'apport de titres à une société contrôlée par l'apporteur (loi n°2019-1479 du 28 décembre 2019 de finances pour 2020, art. 106)" w:history="1">
        <w:r>
          <w:rPr>
            <w:rStyle w:val="Lienhypertexte"/>
            <w:rFonts w:ascii="Open Sans" w:hAnsi="Open Sans" w:cs="Open Sans"/>
            <w:sz w:val="21"/>
            <w:szCs w:val="21"/>
          </w:rPr>
          <w:t>18/08/2020 : RPPM - Plus-values sur biens meubles incorporels - Aménagements du dispositif de report d'imposition des plus-values d'apport de titres à une société contrôlée par l'apporteur (loi n°2019-1479 du 28 décembre 2019 de finances pour 2020, art. 106)</w:t>
        </w:r>
      </w:hyperlink>
    </w:p>
    <w:p w14:paraId="3E0470EC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2" w:tooltip="12/08/2020 : RPPM - RCM -LETTRE - FORM - Consultation publique - Exonération de retenue à la source sur les revenus distribués par les sociétés françaises à certains organismes de placement collectif étrangers  (CGI, art. 119 bis, 2) " w:history="1">
        <w:r>
          <w:rPr>
            <w:rStyle w:val="Lienhypertexte"/>
            <w:rFonts w:ascii="Open Sans" w:hAnsi="Open Sans" w:cs="Open Sans"/>
            <w:sz w:val="21"/>
            <w:szCs w:val="21"/>
          </w:rPr>
          <w:t>12/08/2020 : RPPM - RCM -LETTRE - FORM - Consultation publique - Exonération de retenue à la source sur les revenus distribués par les sociétés françaises à certains organismes de placement collectif étrangers (CGI, art. 119 bis, 2)</w:t>
        </w:r>
      </w:hyperlink>
    </w:p>
    <w:p w14:paraId="4B6CEC12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3" w:tooltip="12/08/2020 : RFPI - BIC - Tolérance administrative - Obligation de déclarer par voie dématérialisée les résultats des sociétés immobilières non soumises à l'impôt sur les sociétés" w:history="1">
        <w:r>
          <w:rPr>
            <w:rStyle w:val="Lienhypertexte"/>
            <w:rFonts w:ascii="Open Sans" w:hAnsi="Open Sans" w:cs="Open Sans"/>
            <w:sz w:val="21"/>
            <w:szCs w:val="21"/>
          </w:rPr>
          <w:t>12/08/2020 : RFPI - BIC - Tolérance administrative - Obligation de déclarer par voie dématérialisée les résultats des sociétés immobilières non soumises à l'impôt sur les sociétés</w:t>
        </w:r>
      </w:hyperlink>
    </w:p>
    <w:p w14:paraId="2CA93C51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4" w:tooltip="06/08/2020 : BIC - PVMV - Plus et moins-values des entreprises - Sursis d'imposition applicable à la transmission à titre gratuit de titres de participation au profit d'un fonds de pérennité (loi n° 2019-486 du 22 mai 2019 relative à la croissance et la transformation des entreprises, art. 177 ; loi n° 2019-1479 du 28 décembre 2019 de finances pour 2020, art. 14)" w:history="1"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 xml:space="preserve">06/08/2020 : BIC - PVMV - </w:t>
        </w:r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P</w:t>
        </w:r>
        <w:r w:rsidRPr="00D50497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lus et moins-values des entreprises - Sursis d'imposition applicable à la transmission à titre gratuit de titres de participation au profit d'un fonds de pérennité (loi n° 2019-486 du 22 mai 2019 relative à la croissance et la transformation des entreprises, art. 177 ; loi n° 2019-1479 du 28 décembre 2019 de finances pour 2020, art. 14)</w:t>
        </w:r>
      </w:hyperlink>
    </w:p>
    <w:p w14:paraId="737BB7BB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5" w:tooltip="06/08/2020 : BIC - Actualisation du taux maximum des intérêts admis en déduction d'un point de vue fiscal " w:history="1">
        <w:r>
          <w:rPr>
            <w:rStyle w:val="Lienhypertexte"/>
            <w:rFonts w:ascii="Open Sans" w:hAnsi="Open Sans" w:cs="Open Sans"/>
            <w:sz w:val="21"/>
            <w:szCs w:val="21"/>
          </w:rPr>
          <w:t>06/08/2020 : BIC - Actualisation du taux maximum des intérêts admis en déduction d'un point de vue fiscal</w:t>
        </w:r>
      </w:hyperlink>
    </w:p>
    <w:p w14:paraId="6C4465A3" w14:textId="77777777" w:rsid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6" w:tooltip="06/08/2020 : RPPM - BIC - Simplification des obligations des gérants ou dépositaires de fonds communs de placement à risques ou de fonds professionnel de capital investissement et des établissements de crédit ou de sociétés de financement" w:history="1">
        <w:r>
          <w:rPr>
            <w:rStyle w:val="Lienhypertexte"/>
            <w:rFonts w:ascii="Open Sans" w:hAnsi="Open Sans" w:cs="Open Sans"/>
            <w:sz w:val="21"/>
            <w:szCs w:val="21"/>
          </w:rPr>
          <w:t>06/08/2020 : RPPM - BIC - Simplification des obligations des gérants ou dépositaires de fonds communs de placement à risques ou de fonds professionnel de capital investissement et des établissements de crédit ou de sociétés de financement</w:t>
        </w:r>
      </w:hyperlink>
    </w:p>
    <w:p w14:paraId="479B8C74" w14:textId="30D2474A" w:rsidR="00925BD4" w:rsidRPr="00D50497" w:rsidRDefault="00D50497" w:rsidP="00D50497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7" w:tooltip="04/08/2020 : TVA - Taux réduit - Taux applicable aux produits adaptés à la lutte contre la propagation du virus covid-19 (loi n° 2020-473 du 25 avril 2020 de finances rectificative pour 2020, art. 5) - Publication urgente" w:history="1">
        <w:r>
          <w:rPr>
            <w:rStyle w:val="Lienhypertexte"/>
            <w:rFonts w:ascii="Open Sans" w:hAnsi="Open Sans" w:cs="Open Sans"/>
            <w:sz w:val="21"/>
            <w:szCs w:val="21"/>
          </w:rPr>
          <w:t>04/08/2020 : TVA - Taux réduit - Taux applicable aux produits adaptés à la lutte contre la propagation du virus covid-19 (loi n° 2020-473 du 25 avril 2020 de finances rectificative pour 2020, art. 5) - Publication urgente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28"/>
      <w:headerReference w:type="first" r:id="rId29"/>
      <w:footerReference w:type="first" r:id="rId30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7C2FE" w14:textId="77777777" w:rsidR="00904B0C" w:rsidRDefault="00904B0C">
      <w:r>
        <w:separator/>
      </w:r>
    </w:p>
  </w:endnote>
  <w:endnote w:type="continuationSeparator" w:id="0">
    <w:p w14:paraId="7664D871" w14:textId="77777777" w:rsidR="00904B0C" w:rsidRDefault="0090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86CB94-AA48-48BF-A254-2ACECA259C29}"/>
    <w:embedBold r:id="rId2" w:fontKey="{7A1670A2-C4F5-40A1-800A-67EDE6AEBBA7}"/>
    <w:embedItalic r:id="rId3" w:fontKey="{4536A330-3CAC-457D-A2AD-404A60EFA8F1}"/>
    <w:embedBoldItalic r:id="rId4" w:fontKey="{3FCC8432-AEC5-4631-AB2E-5E5EF6111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48408A82-610B-4C95-A4C2-CEF284BAEA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6" w:subsetted="1" w:fontKey="{582C53D8-99EE-41FF-855E-255A47B0E98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05D8A81A-0A4B-4BA0-9045-A591A61ED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7947F" w14:textId="77777777" w:rsidR="00904B0C" w:rsidRDefault="00904B0C">
      <w:r>
        <w:separator/>
      </w:r>
    </w:p>
  </w:footnote>
  <w:footnote w:type="continuationSeparator" w:id="0">
    <w:p w14:paraId="40783DA2" w14:textId="77777777" w:rsidR="00904B0C" w:rsidRDefault="00904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groupe </w:t>
          </w:r>
        </w:p>
        <w:p w14:paraId="656EF8C4" w14:textId="4F953825" w:rsidR="00E72D0D" w:rsidRPr="00E35CBE" w:rsidRDefault="00904B0C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fldChar w:fldCharType="begin"/>
          </w:r>
          <w:r>
            <w:instrText xml:space="preserve"> FILENAME   \* MERGEFORMAT </w:instrText>
          </w:r>
          <w:r>
            <w:fldChar w:fldCharType="separate"/>
          </w:r>
          <w:r w:rsidR="00B50478" w:rsidRPr="00B50478">
            <w:rPr>
              <w:noProof/>
              <w:sz w:val="20"/>
            </w:rPr>
            <w:t>Comptes-La revue -2020-0</w:t>
          </w:r>
          <w:r w:rsidR="00925BD4">
            <w:rPr>
              <w:noProof/>
              <w:sz w:val="20"/>
            </w:rPr>
            <w:t>8</w:t>
          </w:r>
          <w:r>
            <w:rPr>
              <w:noProof/>
              <w:sz w:val="20"/>
            </w:rPr>
            <w:fldChar w:fldCharType="end"/>
          </w:r>
        </w:p>
        <w:p w14:paraId="6D4A75FB" w14:textId="6478AAB7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9B615F">
            <w:rPr>
              <w:sz w:val="20"/>
            </w:rPr>
            <w:t xml:space="preserve">4 </w:t>
          </w:r>
          <w:r w:rsidR="00925BD4">
            <w:rPr>
              <w:sz w:val="20"/>
            </w:rPr>
            <w:t>septembre</w:t>
          </w:r>
          <w:r w:rsidR="009B615F">
            <w:rPr>
              <w:sz w:val="20"/>
            </w:rPr>
            <w:t xml:space="preserve"> </w:t>
          </w:r>
          <w:r>
            <w:rPr>
              <w:sz w:val="20"/>
            </w:rPr>
            <w:t>2020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06" type="#_x0000_t75" style="width:3in;height:3in" o:bullet="t"/>
    </w:pict>
  </w:numPicBullet>
  <w:numPicBullet w:numPicBulletId="1">
    <w:pict>
      <v:shape id="_x0000_i1907" type="#_x0000_t75" style="width:3in;height:3in" o:bullet="t"/>
    </w:pict>
  </w:numPicBullet>
  <w:numPicBullet w:numPicBulletId="2">
    <w:pict>
      <v:shape id="_x0000_i1908" type="#_x0000_t75" style="width:3in;height:3in" o:bullet="t"/>
    </w:pict>
  </w:numPicBullet>
  <w:numPicBullet w:numPicBulletId="3">
    <w:pict>
      <v:shape id="_x0000_i1909" type="#_x0000_t75" style="width:3in;height:3in" o:bullet="t"/>
    </w:pict>
  </w:numPicBullet>
  <w:numPicBullet w:numPicBulletId="4">
    <w:pict>
      <v:shape id="_x0000_i1910" type="#_x0000_t75" style="width:3in;height:3in" o:bullet="t"/>
    </w:pict>
  </w:numPicBullet>
  <w:numPicBullet w:numPicBulletId="5">
    <w:pict>
      <v:shape id="_x0000_i1911" type="#_x0000_t75" style="width:3in;height:3in" o:bullet="t"/>
    </w:pict>
  </w:numPicBullet>
  <w:numPicBullet w:numPicBulletId="6">
    <w:pict>
      <v:shape id="_x0000_i1912" type="#_x0000_t75" style="width:3in;height:3in" o:bullet="t"/>
    </w:pict>
  </w:numPicBullet>
  <w:numPicBullet w:numPicBulletId="7">
    <w:pict>
      <v:shape id="_x0000_i1913" type="#_x0000_t75" style="width:3in;height:3in" o:bullet="t"/>
    </w:pict>
  </w:numPicBullet>
  <w:numPicBullet w:numPicBulletId="8">
    <w:pict>
      <v:shape id="_x0000_i1914" type="#_x0000_t75" style="width:3in;height:3in" o:bullet="t"/>
    </w:pict>
  </w:numPicBullet>
  <w:numPicBullet w:numPicBulletId="9">
    <w:pict>
      <v:shape id="_x0000_i1915" type="#_x0000_t75" style="width:3in;height:3in" o:bullet="t"/>
    </w:pict>
  </w:numPicBullet>
  <w:numPicBullet w:numPicBulletId="10">
    <w:pict>
      <v:shape id="_x0000_i1916" type="#_x0000_t75" style="width:3in;height:3in" o:bullet="t"/>
    </w:pict>
  </w:numPicBullet>
  <w:numPicBullet w:numPicBulletId="11">
    <w:pict>
      <v:shape id="_x0000_i1917" type="#_x0000_t75" style="width:3in;height:3in" o:bullet="t"/>
    </w:pict>
  </w:numPicBullet>
  <w:numPicBullet w:numPicBulletId="12">
    <w:pict>
      <v:shape id="_x0000_i1918" type="#_x0000_t75" style="width:3in;height:3in" o:bullet="t"/>
    </w:pict>
  </w:numPicBullet>
  <w:numPicBullet w:numPicBulletId="13">
    <w:pict>
      <v:shape id="_x0000_i1919" type="#_x0000_t75" style="width:3in;height:3in" o:bullet="t"/>
    </w:pict>
  </w:numPicBullet>
  <w:numPicBullet w:numPicBulletId="14">
    <w:pict>
      <v:shape id="_x0000_i1920" type="#_x0000_t75" style="width:3in;height:3in" o:bullet="t"/>
    </w:pict>
  </w:numPicBullet>
  <w:numPicBullet w:numPicBulletId="15">
    <w:pict>
      <v:shape id="_x0000_i1921" type="#_x0000_t75" style="width:3in;height:3in" o:bullet="t"/>
    </w:pict>
  </w:numPicBullet>
  <w:numPicBullet w:numPicBulletId="16">
    <w:pict>
      <v:shape id="_x0000_i1922" type="#_x0000_t75" style="width:3in;height:3in" o:bullet="t"/>
    </w:pict>
  </w:numPicBullet>
  <w:numPicBullet w:numPicBulletId="17">
    <w:pict>
      <v:shape id="_x0000_i1923" type="#_x0000_t75" style="width:3in;height:3in" o:bullet="t"/>
    </w:pict>
  </w:numPicBullet>
  <w:numPicBullet w:numPicBulletId="18">
    <w:pict>
      <v:shape id="_x0000_i1924" type="#_x0000_t75" style="width:3in;height:3in" o:bullet="t"/>
    </w:pict>
  </w:numPicBullet>
  <w:numPicBullet w:numPicBulletId="19">
    <w:pict>
      <v:shape id="_x0000_i192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0"/>
  </w:num>
  <w:num w:numId="5">
    <w:abstractNumId w:val="24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1"/>
  </w:num>
  <w:num w:numId="14">
    <w:abstractNumId w:val="22"/>
  </w:num>
  <w:num w:numId="15">
    <w:abstractNumId w:val="25"/>
  </w:num>
  <w:num w:numId="16">
    <w:abstractNumId w:val="2"/>
  </w:num>
  <w:num w:numId="17">
    <w:abstractNumId w:val="26"/>
  </w:num>
  <w:num w:numId="18">
    <w:abstractNumId w:val="17"/>
  </w:num>
  <w:num w:numId="19">
    <w:abstractNumId w:val="21"/>
  </w:num>
  <w:num w:numId="20">
    <w:abstractNumId w:val="23"/>
  </w:num>
  <w:num w:numId="21">
    <w:abstractNumId w:val="27"/>
  </w:num>
  <w:num w:numId="22">
    <w:abstractNumId w:val="29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2"/>
  </w:num>
  <w:num w:numId="32">
    <w:abstractNumId w:val="28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61C0"/>
    <w:rsid w:val="001301B7"/>
    <w:rsid w:val="00131C20"/>
    <w:rsid w:val="00131E17"/>
    <w:rsid w:val="001323B2"/>
    <w:rsid w:val="001326AB"/>
    <w:rsid w:val="001330AE"/>
    <w:rsid w:val="00135215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C25"/>
    <w:rsid w:val="00275C45"/>
    <w:rsid w:val="00276933"/>
    <w:rsid w:val="00276CC5"/>
    <w:rsid w:val="0028027C"/>
    <w:rsid w:val="00280519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6EF2"/>
    <w:rsid w:val="002C7CD2"/>
    <w:rsid w:val="002D136E"/>
    <w:rsid w:val="002D1B9A"/>
    <w:rsid w:val="002D38A3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C6"/>
    <w:rsid w:val="003B0210"/>
    <w:rsid w:val="003B063C"/>
    <w:rsid w:val="003B0EC1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E"/>
    <w:rsid w:val="003D2EBE"/>
    <w:rsid w:val="003D3492"/>
    <w:rsid w:val="003D36E0"/>
    <w:rsid w:val="003D50FE"/>
    <w:rsid w:val="003D66A1"/>
    <w:rsid w:val="003D67E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4B1"/>
    <w:rsid w:val="004234C2"/>
    <w:rsid w:val="004235EB"/>
    <w:rsid w:val="0042642B"/>
    <w:rsid w:val="00426620"/>
    <w:rsid w:val="004269B3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4D7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9B1"/>
    <w:rsid w:val="00557803"/>
    <w:rsid w:val="00561767"/>
    <w:rsid w:val="005626BD"/>
    <w:rsid w:val="00562933"/>
    <w:rsid w:val="00562F20"/>
    <w:rsid w:val="005631D2"/>
    <w:rsid w:val="005639CB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6118"/>
    <w:rsid w:val="00596796"/>
    <w:rsid w:val="00596CAA"/>
    <w:rsid w:val="00596DF4"/>
    <w:rsid w:val="00597BC4"/>
    <w:rsid w:val="005A14FA"/>
    <w:rsid w:val="005A2410"/>
    <w:rsid w:val="005A3009"/>
    <w:rsid w:val="005A391C"/>
    <w:rsid w:val="005A3DCB"/>
    <w:rsid w:val="005B14F7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A11"/>
    <w:rsid w:val="00656C51"/>
    <w:rsid w:val="0065734B"/>
    <w:rsid w:val="00657777"/>
    <w:rsid w:val="00657E6B"/>
    <w:rsid w:val="00661E97"/>
    <w:rsid w:val="00661F1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19E6"/>
    <w:rsid w:val="00792072"/>
    <w:rsid w:val="007926A6"/>
    <w:rsid w:val="00792C08"/>
    <w:rsid w:val="00793416"/>
    <w:rsid w:val="00793B2E"/>
    <w:rsid w:val="007948C1"/>
    <w:rsid w:val="007953C3"/>
    <w:rsid w:val="00796F33"/>
    <w:rsid w:val="00797B31"/>
    <w:rsid w:val="007A0CFC"/>
    <w:rsid w:val="007A1451"/>
    <w:rsid w:val="007A4A2C"/>
    <w:rsid w:val="007A52CA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3E6A"/>
    <w:rsid w:val="00834743"/>
    <w:rsid w:val="008362B6"/>
    <w:rsid w:val="00836AA1"/>
    <w:rsid w:val="0083731E"/>
    <w:rsid w:val="00842002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5B7D"/>
    <w:rsid w:val="00856CF2"/>
    <w:rsid w:val="00861BE7"/>
    <w:rsid w:val="00861E0F"/>
    <w:rsid w:val="00862039"/>
    <w:rsid w:val="00863302"/>
    <w:rsid w:val="00863483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3E47"/>
    <w:rsid w:val="0088441B"/>
    <w:rsid w:val="008853AF"/>
    <w:rsid w:val="00886EB9"/>
    <w:rsid w:val="00887193"/>
    <w:rsid w:val="00887E2A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32E3"/>
    <w:rsid w:val="00C63630"/>
    <w:rsid w:val="00C636AA"/>
    <w:rsid w:val="00C663E3"/>
    <w:rsid w:val="00C6656B"/>
    <w:rsid w:val="00C66698"/>
    <w:rsid w:val="00C66BD4"/>
    <w:rsid w:val="00C66FDB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7059"/>
    <w:rsid w:val="00DC70CD"/>
    <w:rsid w:val="00DD1EDA"/>
    <w:rsid w:val="00DD2F49"/>
    <w:rsid w:val="00DD5C0C"/>
    <w:rsid w:val="00DD6235"/>
    <w:rsid w:val="00DD7C08"/>
    <w:rsid w:val="00DE0AE4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645C"/>
    <w:rsid w:val="00E1655B"/>
    <w:rsid w:val="00E17A16"/>
    <w:rsid w:val="00E20349"/>
    <w:rsid w:val="00E20417"/>
    <w:rsid w:val="00E2088C"/>
    <w:rsid w:val="00E2206F"/>
    <w:rsid w:val="00E235FE"/>
    <w:rsid w:val="00E23E36"/>
    <w:rsid w:val="00E240F8"/>
    <w:rsid w:val="00E24CB7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EDE"/>
    <w:rsid w:val="00E6429B"/>
    <w:rsid w:val="00E65FB5"/>
    <w:rsid w:val="00E663F2"/>
    <w:rsid w:val="00E66407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15CD"/>
    <w:rsid w:val="00EC1EB7"/>
    <w:rsid w:val="00EC3538"/>
    <w:rsid w:val="00EC3CD6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D8E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affichJuriConst.do?oldAction=rechJuriConst&amp;idTexte=CONSTEXT000042230898&amp;fastReqId=989181570&amp;fastPos=1" TargetMode="External"/><Relationship Id="rId13" Type="http://schemas.openxmlformats.org/officeDocument/2006/relationships/hyperlink" Target="https://bofip.impots.gouv.fr/bofip/12504-PGP.html/ACTU-2020-00248-4" TargetMode="External"/><Relationship Id="rId18" Type="http://schemas.openxmlformats.org/officeDocument/2006/relationships/hyperlink" Target="https://bofip.impots.gouv.fr/bofip/12507-PGP.html/ACTU-2020-00250-1" TargetMode="External"/><Relationship Id="rId26" Type="http://schemas.openxmlformats.org/officeDocument/2006/relationships/hyperlink" Target="https://bofip.impots.gouv.fr/bofip/12443-PGP.html/ACTU-2020-00223-3" TargetMode="External"/><Relationship Id="rId3" Type="http://schemas.openxmlformats.org/officeDocument/2006/relationships/styles" Target="styles.xml"/><Relationship Id="rId21" Type="http://schemas.openxmlformats.org/officeDocument/2006/relationships/hyperlink" Target="https://bofip.impots.gouv.fr/bofip/12370-PGP.html/ACTU-2020-00180-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mpots.gouv.fr/portail/files/media/1_metier/3_partenaire/notaires/2020-08-446_dmto_2020_p_fiscal.pdf" TargetMode="External"/><Relationship Id="rId17" Type="http://schemas.openxmlformats.org/officeDocument/2006/relationships/hyperlink" Target="https://bofip.impots.gouv.fr/bofip/12225-PGP.html/ACTU-2020-00134-10" TargetMode="External"/><Relationship Id="rId25" Type="http://schemas.openxmlformats.org/officeDocument/2006/relationships/hyperlink" Target="https://bofip.impots.gouv.fr/bofip/12424-PGP.html/ACTU-2020-00217-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fip.impots.gouv.fr/bofip/12477-PGP.html/ACTU-2020-00235-4" TargetMode="External"/><Relationship Id="rId20" Type="http://schemas.openxmlformats.org/officeDocument/2006/relationships/hyperlink" Target="https://bofip.impots.gouv.fr/bofip/12492-PGP.html/ACTU-2020-00241-1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fip.impots.gouv.fr/bofip/12352-PGP.html/ACTU-2020-00171-4" TargetMode="External"/><Relationship Id="rId24" Type="http://schemas.openxmlformats.org/officeDocument/2006/relationships/hyperlink" Target="https://bofip.impots.gouv.fr/bofip/12352-PGP.html/ACTU-2020-00171-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ofip.impots.gouv.fr/bofip/12436-PGP.html/ACTU-2020-00221-4" TargetMode="External"/><Relationship Id="rId23" Type="http://schemas.openxmlformats.org/officeDocument/2006/relationships/hyperlink" Target="https://bofip.impots.gouv.fr/bofip/12456-PGP.html/ACTU-2020-00228-3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bofip.impots.gouv.fr/bofip/12225-PGP.html/ACTU-2020-00134-10" TargetMode="External"/><Relationship Id="rId19" Type="http://schemas.openxmlformats.org/officeDocument/2006/relationships/hyperlink" Target="https://bofip.impots.gouv.fr/bofip/12025-PGP.html/ACTU-2019-00284-9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jo_pdf.do?id=JORFTEXT000042211107" TargetMode="External"/><Relationship Id="rId14" Type="http://schemas.openxmlformats.org/officeDocument/2006/relationships/hyperlink" Target="https://bofip.impots.gouv.fr/bofip/12499-PGP.html/ACTU-2020-00245-7" TargetMode="External"/><Relationship Id="rId22" Type="http://schemas.openxmlformats.org/officeDocument/2006/relationships/hyperlink" Target="https://bofip.impots.gouv.fr/bofip/12480-PGP.html/ACTU-2020-00237-4" TargetMode="External"/><Relationship Id="rId27" Type="http://schemas.openxmlformats.org/officeDocument/2006/relationships/hyperlink" Target="https://bofip.impots.gouv.fr/bofip/12452-PGP.html/ACTU-2020-00225-8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5</Pages>
  <Words>1967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12765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12</cp:revision>
  <cp:lastPrinted>2020-08-04T09:31:00Z</cp:lastPrinted>
  <dcterms:created xsi:type="dcterms:W3CDTF">2020-08-04T06:43:00Z</dcterms:created>
  <dcterms:modified xsi:type="dcterms:W3CDTF">2020-09-04T09:19:00Z</dcterms:modified>
</cp:coreProperties>
</file>