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3522C5F7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20-0</w:t>
            </w:r>
            <w:r w:rsidR="009B615F">
              <w:rPr>
                <w:rFonts w:ascii="Times New Roman" w:eastAsia="Times New Roman" w:hAnsi="Times New Roman"/>
                <w:noProof/>
                <w:sz w:val="20"/>
              </w:rPr>
              <w:t>7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3F630161" w:rsidR="003565C4" w:rsidRPr="00D12904" w:rsidRDefault="00E911FE" w:rsidP="00E911FE">
            <w:pPr>
              <w:pStyle w:val="Corpsdetexte"/>
              <w:spacing w:before="0" w:after="0"/>
              <w:ind w:left="-8"/>
            </w:pPr>
            <w:r>
              <w:t>Paris</w:t>
            </w:r>
            <w:r w:rsidR="00B37B52" w:rsidRPr="00D12904">
              <w:t xml:space="preserve">, le </w:t>
            </w:r>
            <w:r w:rsidR="009B615F">
              <w:t>4 août</w:t>
            </w:r>
            <w:r w:rsidR="00F71566">
              <w:t xml:space="preserve"> </w:t>
            </w:r>
            <w:r w:rsidR="00916F7D">
              <w:t>2020</w:t>
            </w:r>
          </w:p>
        </w:tc>
      </w:tr>
    </w:tbl>
    <w:p w14:paraId="27D5BEC7" w14:textId="77777777" w:rsidR="00302BF5" w:rsidRPr="00E935A2" w:rsidRDefault="00E935A2" w:rsidP="00E935A2">
      <w:pPr>
        <w:spacing w:line="280" w:lineRule="exact"/>
        <w:jc w:val="center"/>
        <w:rPr>
          <w:b/>
        </w:rPr>
      </w:pPr>
      <w:r w:rsidRPr="00E935A2">
        <w:rPr>
          <w:b/>
        </w:rPr>
        <w:t>RÉSUMÉ DU MOIS</w:t>
      </w:r>
    </w:p>
    <w:p w14:paraId="4E04A76B" w14:textId="77777777" w:rsidR="00A15B3A" w:rsidRDefault="00A15B3A" w:rsidP="00C42CCE">
      <w:pPr>
        <w:spacing w:before="120" w:after="120" w:line="240" w:lineRule="auto"/>
      </w:pPr>
    </w:p>
    <w:p w14:paraId="23978685" w14:textId="77777777" w:rsidR="00A15B3A" w:rsidRPr="00870D41" w:rsidRDefault="00A15B3A" w:rsidP="00C42CCE">
      <w:pPr>
        <w:spacing w:before="120" w:after="120" w:line="240" w:lineRule="auto"/>
      </w:pPr>
    </w:p>
    <w:p w14:paraId="07105D35" w14:textId="77777777" w:rsidR="004378F6" w:rsidRPr="00C42CCE" w:rsidRDefault="00596118" w:rsidP="00C42CCE">
      <w:pPr>
        <w:spacing w:before="120" w:after="12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4FC5E6A6" w:rsidR="00D1561B" w:rsidRDefault="00596118" w:rsidP="00364571">
      <w:pPr>
        <w:spacing w:before="120" w:after="12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7321A7">
        <w:t>Différence de traitements comptable et fiscal admise pour les intérêts immobilisés -</w:t>
      </w:r>
    </w:p>
    <w:p w14:paraId="073D1CB1" w14:textId="2FD14F62" w:rsidR="00916F7D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7321A7">
        <w:t>TVA sur marge des lotisseurs : continuation du feuilleton -</w:t>
      </w:r>
      <w:r w:rsidR="0087792C">
        <w:t xml:space="preserve"> </w:t>
      </w:r>
      <w:r w:rsidR="007321A7">
        <w:t>TVA pour l’exploitation d’un centre aquatique -</w:t>
      </w:r>
    </w:p>
    <w:p w14:paraId="4E8276DC" w14:textId="49977A13" w:rsidR="001261C0" w:rsidRDefault="00596118" w:rsidP="007B0F69">
      <w:pPr>
        <w:spacing w:before="120" w:after="12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CD38BA">
        <w:t xml:space="preserve"> </w:t>
      </w:r>
      <w:r w:rsidR="007321A7">
        <w:t>Rien à signaler</w:t>
      </w:r>
    </w:p>
    <w:p w14:paraId="7E16B77A" w14:textId="5333044A" w:rsidR="004A7406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67387F78" w:rsidR="00B50E23" w:rsidRDefault="00596118" w:rsidP="00B50E23">
      <w:pPr>
        <w:spacing w:before="120" w:after="12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7321A7">
        <w:t>Rien à signaler</w:t>
      </w:r>
    </w:p>
    <w:p w14:paraId="65391ECA" w14:textId="77777777" w:rsidR="00A05CA0" w:rsidRDefault="00A05CA0" w:rsidP="002976C6">
      <w:pPr>
        <w:spacing w:before="120" w:after="120" w:line="240" w:lineRule="auto"/>
      </w:pPr>
    </w:p>
    <w:p w14:paraId="5B5F272A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77777777" w:rsidR="00B54BDA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15B3A">
        <w:t>Rien à signaler</w:t>
      </w:r>
    </w:p>
    <w:p w14:paraId="5F6B1C19" w14:textId="4E7105E5" w:rsidR="005A391C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7321A7">
        <w:t>La production de l’ANC : COVID, comptabilité agricole, annexe des PME -</w:t>
      </w:r>
    </w:p>
    <w:p w14:paraId="2B21C9B8" w14:textId="77777777" w:rsidR="00596118" w:rsidRDefault="00596118" w:rsidP="005A391C">
      <w:pPr>
        <w:spacing w:before="120" w:after="120" w:line="240" w:lineRule="auto"/>
      </w:pPr>
    </w:p>
    <w:p w14:paraId="4A445B21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60A0CB70" w:rsidR="00B54BDA" w:rsidRDefault="00596118" w:rsidP="00B54BDA">
      <w:pPr>
        <w:spacing w:before="120" w:after="12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7321A7">
        <w:t>Modalités de fonctionnement des copropriétés – Reconduction de l’encadrement des loyers – Plafonds de loyer pour les EPCI -</w:t>
      </w:r>
    </w:p>
    <w:p w14:paraId="41468130" w14:textId="714D0248" w:rsidR="006B1E5F" w:rsidRDefault="00596118" w:rsidP="00FA7730">
      <w:pPr>
        <w:spacing w:before="120" w:after="12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7321A7">
        <w:t>Dissolution des syndicats intercommunaux -</w:t>
      </w:r>
    </w:p>
    <w:p w14:paraId="48D6DEFC" w14:textId="77777777" w:rsidR="00CE269F" w:rsidRDefault="00596118" w:rsidP="00591898">
      <w:pPr>
        <w:spacing w:before="120" w:after="12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C815A2">
        <w:t>Rien à signaler</w:t>
      </w:r>
    </w:p>
    <w:p w14:paraId="76354D80" w14:textId="6E076CA0" w:rsidR="00004382" w:rsidRDefault="00596118" w:rsidP="00004382">
      <w:pPr>
        <w:spacing w:before="120" w:after="12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7321A7">
        <w:t>Le guide du maire.</w:t>
      </w:r>
    </w:p>
    <w:p w14:paraId="77F778DB" w14:textId="77777777" w:rsidR="00303BBA" w:rsidRDefault="00303BBA" w:rsidP="00004382">
      <w:pPr>
        <w:spacing w:before="120" w:after="120" w:line="240" w:lineRule="auto"/>
        <w:ind w:left="1701" w:hanging="1701"/>
      </w:pPr>
    </w:p>
    <w:p w14:paraId="75EB0D2D" w14:textId="11097543" w:rsidR="00E935A2" w:rsidRDefault="00E935A2" w:rsidP="00E0331C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2DB70FDB" w14:textId="310F0E37" w:rsidR="001160A9" w:rsidRDefault="00E10902" w:rsidP="003A0560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Intérêts immobilisés</w:t>
      </w:r>
      <w:r w:rsidR="00053B9A">
        <w:rPr>
          <w:rFonts w:cs="Times"/>
          <w:color w:val="003300"/>
          <w:szCs w:val="24"/>
        </w:rPr>
        <w:t xml:space="preserve"> – </w:t>
      </w:r>
      <w:r>
        <w:rPr>
          <w:rFonts w:cs="Times"/>
          <w:color w:val="003300"/>
          <w:szCs w:val="24"/>
        </w:rPr>
        <w:t>Il n’est pas forcément utile d’avoir une identité de traitements comptable et fiscal, comme avant 2005.</w:t>
      </w:r>
    </w:p>
    <w:p w14:paraId="06A7D261" w14:textId="35ECBF34" w:rsidR="009B615F" w:rsidRDefault="00E10902" w:rsidP="00E10902">
      <w:pPr>
        <w:spacing w:before="120" w:after="0" w:line="240" w:lineRule="auto"/>
        <w:ind w:left="567"/>
      </w:pPr>
      <w:hyperlink r:id="rId8" w:history="1">
        <w:r w:rsidRPr="00E10902">
          <w:rPr>
            <w:rStyle w:val="Lienhypertexte"/>
          </w:rPr>
          <w:t>CE n° 41673</w:t>
        </w:r>
      </w:hyperlink>
      <w:r>
        <w:t xml:space="preserve">,  </w:t>
      </w:r>
      <w:r w:rsidRPr="00E10902">
        <w:t>9-6-2020, Sté Cofiroute</w:t>
      </w:r>
    </w:p>
    <w:p w14:paraId="62E80419" w14:textId="5D043D12" w:rsidR="00516DD0" w:rsidRPr="00D61BAB" w:rsidRDefault="00516DD0" w:rsidP="009F702B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07BCE217" w14:textId="77777777" w:rsidR="00596DF4" w:rsidRDefault="00596DF4" w:rsidP="00596DF4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TVA sur marge</w:t>
      </w:r>
      <w:r>
        <w:rPr>
          <w:rFonts w:cs="Times"/>
          <w:color w:val="003300"/>
          <w:szCs w:val="24"/>
        </w:rPr>
        <w:t xml:space="preserve"> – </w:t>
      </w:r>
      <w:r>
        <w:rPr>
          <w:rFonts w:cs="Times"/>
          <w:color w:val="003300"/>
          <w:szCs w:val="24"/>
        </w:rPr>
        <w:t xml:space="preserve">Rebondissement dans l’affaire des lotissements : </w:t>
      </w:r>
    </w:p>
    <w:p w14:paraId="0E380983" w14:textId="35B18874" w:rsidR="00596DF4" w:rsidRDefault="00596DF4" w:rsidP="00596DF4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</w:rPr>
        <w:t>- saisine de cour de justice européenne,</w:t>
      </w:r>
    </w:p>
    <w:p w14:paraId="278B2485" w14:textId="4FEA4546" w:rsidR="009B615F" w:rsidRPr="00596DF4" w:rsidRDefault="00596DF4" w:rsidP="00596DF4">
      <w:pPr>
        <w:keepNext/>
        <w:spacing w:before="120" w:after="0" w:line="240" w:lineRule="auto"/>
        <w:ind w:left="567"/>
        <w:rPr>
          <w:rFonts w:cs="Times"/>
          <w:szCs w:val="24"/>
        </w:rPr>
      </w:pPr>
      <w:hyperlink r:id="rId9" w:history="1">
        <w:r w:rsidRPr="00596DF4">
          <w:rPr>
            <w:rStyle w:val="Lienhypertexte"/>
            <w:rFonts w:cs="Times"/>
            <w:szCs w:val="24"/>
          </w:rPr>
          <w:t>CE 25-6-2020 n° 416727</w:t>
        </w:r>
      </w:hyperlink>
    </w:p>
    <w:p w14:paraId="0FE6709E" w14:textId="210BB512" w:rsidR="00596DF4" w:rsidRDefault="00596DF4" w:rsidP="00596DF4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</w:rPr>
        <w:t xml:space="preserve">- </w:t>
      </w:r>
      <w:r>
        <w:rPr>
          <w:rFonts w:cs="Times"/>
          <w:color w:val="003300"/>
          <w:szCs w:val="24"/>
        </w:rPr>
        <w:t>nécessité de l’identité physique</w:t>
      </w:r>
      <w:r w:rsidR="0009376D">
        <w:rPr>
          <w:rFonts w:cs="Times"/>
          <w:color w:val="003300"/>
          <w:szCs w:val="24"/>
        </w:rPr>
        <w:t>.</w:t>
      </w:r>
    </w:p>
    <w:p w14:paraId="32C5653C" w14:textId="6CA16004" w:rsidR="00596DF4" w:rsidRDefault="00596DF4" w:rsidP="00596DF4">
      <w:pPr>
        <w:spacing w:before="120" w:after="0" w:line="240" w:lineRule="auto"/>
        <w:ind w:left="567"/>
        <w:rPr>
          <w:rFonts w:cs="Times"/>
          <w:szCs w:val="24"/>
        </w:rPr>
      </w:pPr>
      <w:hyperlink r:id="rId10" w:history="1">
        <w:r w:rsidRPr="00596DF4">
          <w:rPr>
            <w:rStyle w:val="Lienhypertexte"/>
            <w:rFonts w:cs="Times"/>
            <w:szCs w:val="24"/>
          </w:rPr>
          <w:t>CE 16-7-2020 n° 435464</w:t>
        </w:r>
      </w:hyperlink>
    </w:p>
    <w:p w14:paraId="17459E02" w14:textId="6ABE2D56" w:rsidR="000C7D87" w:rsidRDefault="000C7D87" w:rsidP="000C7D87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Exploitation d’un centre aquatique</w:t>
      </w:r>
      <w:r>
        <w:rPr>
          <w:rFonts w:cs="Times"/>
          <w:color w:val="003300"/>
          <w:szCs w:val="24"/>
        </w:rPr>
        <w:t xml:space="preserve"> – </w:t>
      </w:r>
      <w:r>
        <w:rPr>
          <w:rFonts w:cs="Times"/>
          <w:color w:val="003300"/>
          <w:szCs w:val="24"/>
        </w:rPr>
        <w:t>Même si c’est fait par une commune, la chose relève de la TVA.</w:t>
      </w:r>
      <w:r>
        <w:rPr>
          <w:rFonts w:cs="Times"/>
          <w:color w:val="003300"/>
          <w:szCs w:val="24"/>
        </w:rPr>
        <w:t xml:space="preserve"> </w:t>
      </w:r>
    </w:p>
    <w:p w14:paraId="0A2548D5" w14:textId="548E06E8" w:rsidR="000C7D87" w:rsidRDefault="000C7D87" w:rsidP="00596DF4">
      <w:pPr>
        <w:spacing w:before="120" w:after="0" w:line="240" w:lineRule="auto"/>
        <w:ind w:left="567"/>
        <w:rPr>
          <w:rFonts w:cs="Times"/>
          <w:szCs w:val="24"/>
        </w:rPr>
      </w:pPr>
      <w:r w:rsidRPr="000C7D87">
        <w:rPr>
          <w:rFonts w:cs="Times"/>
          <w:szCs w:val="24"/>
        </w:rPr>
        <w:t xml:space="preserve">CAA Lyon 14-1-2020 </w:t>
      </w:r>
      <w:hyperlink r:id="rId11" w:history="1">
        <w:r w:rsidRPr="000C7D87">
          <w:rPr>
            <w:rStyle w:val="Lienhypertexte"/>
            <w:rFonts w:cs="Times"/>
            <w:szCs w:val="24"/>
          </w:rPr>
          <w:t>n° 18LY02896</w:t>
        </w:r>
      </w:hyperlink>
      <w:r w:rsidRPr="000C7D87">
        <w:rPr>
          <w:rFonts w:cs="Times"/>
          <w:szCs w:val="24"/>
        </w:rPr>
        <w:t>, min. c/ Commune de Nyons</w:t>
      </w:r>
    </w:p>
    <w:p w14:paraId="6CE58C92" w14:textId="66BACE59" w:rsidR="00FF358C" w:rsidRPr="006320BB" w:rsidRDefault="00FF358C" w:rsidP="006320BB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090A8A42" w14:textId="77777777" w:rsidR="0031324F" w:rsidRPr="00A15B3A" w:rsidRDefault="0031324F" w:rsidP="0031324F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0C3E1935" w14:textId="2004C348" w:rsidR="00064C94" w:rsidRPr="006320BB" w:rsidRDefault="00064C94" w:rsidP="00EC3CD6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1.4</w:t>
      </w:r>
      <w:r w:rsidRPr="006320BB">
        <w:rPr>
          <w:rFonts w:cs="Times"/>
          <w:b/>
          <w:szCs w:val="24"/>
        </w:rPr>
        <w:tab/>
        <w:t>Taxes sur les salaires</w:t>
      </w:r>
    </w:p>
    <w:p w14:paraId="0E590B13" w14:textId="77777777" w:rsidR="0031324F" w:rsidRPr="00A15B3A" w:rsidRDefault="0031324F" w:rsidP="0031324F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20AC9049" w14:textId="74FECC40" w:rsidR="00876847" w:rsidRDefault="00BA1DA3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41DF8784" w14:textId="77777777" w:rsidR="0031324F" w:rsidRPr="00A15B3A" w:rsidRDefault="0031324F" w:rsidP="0031324F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30F11DC5" w14:textId="383C672B" w:rsidR="00E14DB8" w:rsidRDefault="00E14DB8" w:rsidP="00A15B3A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</w:p>
    <w:p w14:paraId="20C76B2E" w14:textId="77777777" w:rsidR="00E935A2" w:rsidRPr="006320BB" w:rsidRDefault="00E935A2" w:rsidP="002F416C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2F416C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256B3D14" w14:textId="77777777" w:rsidR="00433A4A" w:rsidRPr="00A15B3A" w:rsidRDefault="00A15B3A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1E12E0B0" w14:textId="77777777" w:rsidR="00925661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5B81C06C" w14:textId="77777777" w:rsidR="00220666" w:rsidRDefault="00220666" w:rsidP="002F416C">
      <w:pPr>
        <w:spacing w:before="120" w:after="0" w:line="240" w:lineRule="auto"/>
        <w:rPr>
          <w:rFonts w:cs="Times"/>
          <w:color w:val="003300"/>
          <w:szCs w:val="24"/>
        </w:rPr>
      </w:pPr>
      <w:r w:rsidRPr="00220666">
        <w:rPr>
          <w:rFonts w:cs="Times"/>
          <w:color w:val="003300"/>
          <w:szCs w:val="24"/>
          <w:u w:val="single"/>
        </w:rPr>
        <w:t>La production de l’ANC</w:t>
      </w:r>
      <w:r>
        <w:rPr>
          <w:rFonts w:cs="Times"/>
          <w:color w:val="003300"/>
          <w:szCs w:val="24"/>
        </w:rPr>
        <w:t xml:space="preserve"> – Le virus n’est pas la seule cause.</w:t>
      </w:r>
    </w:p>
    <w:p w14:paraId="7D5C2166" w14:textId="77777777" w:rsidR="00220666" w:rsidRPr="00220666" w:rsidRDefault="00220666" w:rsidP="00220666">
      <w:pPr>
        <w:pStyle w:val="Titre4"/>
        <w:shd w:val="clear" w:color="auto" w:fill="FFFFFF"/>
        <w:spacing w:before="120" w:after="0" w:line="240" w:lineRule="atLeast"/>
        <w:ind w:left="567"/>
        <w:rPr>
          <w:rFonts w:ascii="Open Sans" w:hAnsi="Open Sans" w:cs="Open Sans"/>
          <w:color w:val="00486D"/>
          <w:sz w:val="20"/>
          <w:szCs w:val="20"/>
        </w:rPr>
      </w:pPr>
      <w:hyperlink r:id="rId12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COVID-19 : Etablissements bancaires, Recommandations et Observations - Comptes et situations établis à compter du 1er janvier 2020</w:t>
        </w:r>
      </w:hyperlink>
    </w:p>
    <w:p w14:paraId="527A485B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sz w:val="20"/>
          <w:szCs w:val="20"/>
        </w:rPr>
      </w:pPr>
      <w:r w:rsidRPr="00220666">
        <w:rPr>
          <w:rStyle w:val="newsdate"/>
          <w:rFonts w:ascii="Open Sans" w:hAnsi="Open Sans" w:cs="Open Sans"/>
          <w:sz w:val="20"/>
          <w:szCs w:val="20"/>
        </w:rPr>
        <w:t>24 juillet 2020</w:t>
      </w:r>
    </w:p>
    <w:p w14:paraId="22A8E581" w14:textId="77777777" w:rsidR="00220666" w:rsidRPr="00220666" w:rsidRDefault="00220666" w:rsidP="00220666">
      <w:pPr>
        <w:pStyle w:val="Titre4"/>
        <w:shd w:val="clear" w:color="auto" w:fill="FFFFFF"/>
        <w:spacing w:before="120" w:after="0" w:line="240" w:lineRule="atLeast"/>
        <w:ind w:left="567"/>
        <w:rPr>
          <w:rFonts w:ascii="Open Sans" w:hAnsi="Open Sans" w:cs="Open Sans"/>
          <w:color w:val="00486D"/>
          <w:sz w:val="20"/>
          <w:szCs w:val="20"/>
        </w:rPr>
      </w:pPr>
      <w:hyperlink r:id="rId13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COVID-19 : Mise à jour des recommandations et observations – comptes et situations établis à compter du 1er janvier 2020</w:t>
        </w:r>
      </w:hyperlink>
    </w:p>
    <w:p w14:paraId="44795A75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sz w:val="20"/>
          <w:szCs w:val="20"/>
        </w:rPr>
      </w:pPr>
      <w:r w:rsidRPr="00220666">
        <w:rPr>
          <w:rStyle w:val="newsdate"/>
          <w:rFonts w:ascii="Open Sans" w:hAnsi="Open Sans" w:cs="Open Sans"/>
          <w:sz w:val="20"/>
          <w:szCs w:val="20"/>
        </w:rPr>
        <w:t>24 juillet 2020</w:t>
      </w:r>
    </w:p>
    <w:p w14:paraId="3D74D8C4" w14:textId="5D70773E" w:rsidR="00220666" w:rsidRPr="00220666" w:rsidRDefault="00220666" w:rsidP="00220666">
      <w:pPr>
        <w:pStyle w:val="NormalWeb"/>
        <w:shd w:val="clear" w:color="auto" w:fill="FFFFFF"/>
        <w:spacing w:before="120" w:after="0"/>
        <w:ind w:left="567"/>
        <w:jc w:val="both"/>
        <w:rPr>
          <w:rFonts w:ascii="Open Sans" w:hAnsi="Open Sans" w:cs="Open Sans"/>
          <w:color w:val="232B3A"/>
          <w:sz w:val="20"/>
          <w:szCs w:val="20"/>
        </w:rPr>
      </w:pPr>
      <w:hyperlink r:id="rId14" w:tgtFrame="_blank" w:tooltip="Reglt_2020_04_comptes-annuels-exploitations-agricoles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Règlement N° 2020-04 du 03 juillet 2020 relatif aux comptes annuels des exploitations agricoles Version du règlement avec les commentaires infra-règlementaires</w:t>
        </w:r>
      </w:hyperlink>
    </w:p>
    <w:p w14:paraId="62C04D7C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sz w:val="20"/>
          <w:szCs w:val="20"/>
        </w:rPr>
      </w:pPr>
      <w:r w:rsidRPr="00220666">
        <w:rPr>
          <w:rStyle w:val="newsdate"/>
          <w:rFonts w:ascii="Open Sans" w:hAnsi="Open Sans" w:cs="Open Sans"/>
          <w:sz w:val="20"/>
          <w:szCs w:val="20"/>
        </w:rPr>
        <w:t>23 juillet 2020</w:t>
      </w:r>
    </w:p>
    <w:p w14:paraId="1E117221" w14:textId="4F7A312E" w:rsidR="00220666" w:rsidRPr="00220666" w:rsidRDefault="00220666" w:rsidP="00220666">
      <w:pPr>
        <w:pStyle w:val="NormalWeb"/>
        <w:shd w:val="clear" w:color="auto" w:fill="FFFFFF"/>
        <w:spacing w:before="120" w:after="0"/>
        <w:ind w:left="567"/>
        <w:jc w:val="both"/>
        <w:rPr>
          <w:rFonts w:ascii="Open Sans" w:hAnsi="Open Sans" w:cs="Open Sans"/>
          <w:color w:val="232B3A"/>
          <w:sz w:val="20"/>
          <w:szCs w:val="20"/>
        </w:rPr>
      </w:pPr>
      <w:hyperlink r:id="rId15" w:tgtFrame="_blank" w:tooltip="Règlt_2020_03_Opérations-activité-agricole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Règlement N° 2020-03 du 3 juillet 2020 Modifiant le règlement ANC N°2014-03 relatif au plan comptable général concernant les opérations relatives à l’activité agricole</w:t>
        </w:r>
      </w:hyperlink>
    </w:p>
    <w:p w14:paraId="65875CCC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sz w:val="20"/>
          <w:szCs w:val="20"/>
        </w:rPr>
      </w:pPr>
      <w:r w:rsidRPr="00220666">
        <w:rPr>
          <w:rStyle w:val="newsdate"/>
          <w:rFonts w:ascii="Open Sans" w:hAnsi="Open Sans" w:cs="Open Sans"/>
          <w:sz w:val="20"/>
          <w:szCs w:val="20"/>
        </w:rPr>
        <w:t>22 juillet 2020</w:t>
      </w:r>
    </w:p>
    <w:p w14:paraId="353D7E50" w14:textId="439C69BD" w:rsidR="00220666" w:rsidRPr="00220666" w:rsidRDefault="00220666" w:rsidP="00220666">
      <w:pPr>
        <w:pStyle w:val="NormalWeb"/>
        <w:shd w:val="clear" w:color="auto" w:fill="FFFFFF"/>
        <w:spacing w:before="120" w:after="0"/>
        <w:ind w:left="567"/>
        <w:jc w:val="both"/>
        <w:rPr>
          <w:rFonts w:ascii="Open Sans" w:hAnsi="Open Sans" w:cs="Open Sans"/>
          <w:color w:val="232B3A"/>
          <w:sz w:val="20"/>
          <w:szCs w:val="20"/>
        </w:rPr>
      </w:pPr>
      <w:hyperlink r:id="rId16" w:tgtFrame="_blank" w:tooltip="Reglt_2020_02_Annexe_moyennes-entreprises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Règlement N</w:t>
        </w:r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°</w:t>
        </w:r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 xml:space="preserve"> 2020-02 du 05 juin 2020 modifiant le règlement ANC N° 2014-03 relatif au plan comptable général concernant l’annexe rendue publique par les moyennes entreprises</w:t>
        </w:r>
      </w:hyperlink>
    </w:p>
    <w:p w14:paraId="0FA4D5E6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sz w:val="20"/>
          <w:szCs w:val="20"/>
        </w:rPr>
      </w:pPr>
      <w:r w:rsidRPr="00220666">
        <w:rPr>
          <w:rStyle w:val="newsdate"/>
          <w:rFonts w:ascii="Open Sans" w:hAnsi="Open Sans" w:cs="Open Sans"/>
          <w:sz w:val="20"/>
          <w:szCs w:val="20"/>
        </w:rPr>
        <w:t>21 juillet 2020</w:t>
      </w:r>
    </w:p>
    <w:p w14:paraId="13239AE2" w14:textId="77777777" w:rsidR="00220666" w:rsidRPr="00220666" w:rsidRDefault="00220666" w:rsidP="00220666">
      <w:pPr>
        <w:pStyle w:val="Titre4"/>
        <w:shd w:val="clear" w:color="auto" w:fill="FFFFFF"/>
        <w:spacing w:before="120" w:after="0" w:line="240" w:lineRule="atLeast"/>
        <w:ind w:left="567"/>
        <w:rPr>
          <w:rFonts w:ascii="Open Sans" w:hAnsi="Open Sans" w:cs="Open Sans"/>
          <w:color w:val="00486D"/>
          <w:sz w:val="20"/>
          <w:szCs w:val="20"/>
        </w:rPr>
      </w:pPr>
      <w:hyperlink r:id="rId17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COVID-19 : Secteur de l’assurance, Recommandations et Observations - Comptes et situations établis à compter du 1er janvier 2020</w:t>
        </w:r>
      </w:hyperlink>
    </w:p>
    <w:p w14:paraId="57F97F15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sz w:val="20"/>
          <w:szCs w:val="20"/>
        </w:rPr>
      </w:pPr>
      <w:r w:rsidRPr="00220666">
        <w:rPr>
          <w:rStyle w:val="newsdate"/>
          <w:rFonts w:ascii="Open Sans" w:hAnsi="Open Sans" w:cs="Open Sans"/>
          <w:sz w:val="20"/>
          <w:szCs w:val="20"/>
        </w:rPr>
        <w:t>03 juillet 2020</w:t>
      </w:r>
    </w:p>
    <w:p w14:paraId="55CC4EA3" w14:textId="77777777" w:rsidR="00220666" w:rsidRPr="00220666" w:rsidRDefault="00220666" w:rsidP="00220666">
      <w:pPr>
        <w:pStyle w:val="Titre4"/>
        <w:shd w:val="clear" w:color="auto" w:fill="FFFFFF"/>
        <w:spacing w:before="120" w:after="0" w:line="240" w:lineRule="atLeast"/>
        <w:ind w:left="567"/>
        <w:rPr>
          <w:rFonts w:ascii="Open Sans" w:hAnsi="Open Sans" w:cs="Open Sans"/>
          <w:color w:val="00486D"/>
          <w:sz w:val="20"/>
          <w:szCs w:val="20"/>
        </w:rPr>
      </w:pPr>
      <w:hyperlink r:id="rId18" w:history="1"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COVID-19 : Mise à jour des recommandations et observations - Comptes et situations établis à compte</w:t>
        </w:r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>r</w:t>
        </w:r>
        <w:r w:rsidRPr="00220666">
          <w:rPr>
            <w:rStyle w:val="Lienhypertexte"/>
            <w:rFonts w:ascii="Open Sans" w:hAnsi="Open Sans" w:cs="Open Sans"/>
            <w:color w:val="00486D"/>
            <w:sz w:val="20"/>
            <w:szCs w:val="20"/>
          </w:rPr>
          <w:t xml:space="preserve"> du 1er janvier 2020</w:t>
        </w:r>
      </w:hyperlink>
    </w:p>
    <w:p w14:paraId="19F1A154" w14:textId="77777777" w:rsidR="00220666" w:rsidRPr="00220666" w:rsidRDefault="00220666" w:rsidP="00220666">
      <w:pPr>
        <w:pStyle w:val="newsinfo"/>
        <w:shd w:val="clear" w:color="auto" w:fill="FFFFFF"/>
        <w:spacing w:before="120" w:beforeAutospacing="0" w:after="0" w:afterAutospacing="0" w:line="240" w:lineRule="atLeast"/>
        <w:ind w:left="567"/>
        <w:rPr>
          <w:rFonts w:ascii="Open Sans" w:hAnsi="Open Sans" w:cs="Open Sans"/>
          <w:color w:val="232B3A"/>
          <w:sz w:val="20"/>
          <w:szCs w:val="20"/>
        </w:rPr>
      </w:pPr>
      <w:r w:rsidRPr="00220666">
        <w:rPr>
          <w:rStyle w:val="newsdate"/>
          <w:rFonts w:ascii="Open Sans" w:hAnsi="Open Sans" w:cs="Open Sans"/>
          <w:color w:val="00486D"/>
          <w:sz w:val="20"/>
          <w:szCs w:val="20"/>
        </w:rPr>
        <w:t>03 juillet 2020</w:t>
      </w:r>
    </w:p>
    <w:p w14:paraId="75C7A7D6" w14:textId="77777777" w:rsidR="00CD2E85" w:rsidRDefault="00CD2E85" w:rsidP="002F416C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13C91E9D" w14:textId="73D406A8" w:rsidR="0009376D" w:rsidRDefault="0009376D" w:rsidP="0009376D">
      <w:pPr>
        <w:spacing w:before="120" w:after="0" w:line="240" w:lineRule="auto"/>
        <w:rPr>
          <w:rFonts w:cs="Times"/>
          <w:color w:val="003300"/>
          <w:szCs w:val="24"/>
        </w:rPr>
      </w:pPr>
      <w:r w:rsidRPr="009835CE">
        <w:rPr>
          <w:rFonts w:cs="Times"/>
          <w:color w:val="003300"/>
          <w:szCs w:val="24"/>
          <w:u w:val="single"/>
        </w:rPr>
        <w:t xml:space="preserve">Copropriétés </w:t>
      </w:r>
      <w:r w:rsidR="009835CE" w:rsidRPr="009835CE">
        <w:rPr>
          <w:rFonts w:cs="Times"/>
          <w:color w:val="003300"/>
          <w:szCs w:val="24"/>
          <w:u w:val="single"/>
        </w:rPr>
        <w:t>-</w:t>
      </w:r>
      <w:r>
        <w:rPr>
          <w:rFonts w:cs="Times"/>
          <w:color w:val="003300"/>
          <w:szCs w:val="24"/>
        </w:rPr>
        <w:t xml:space="preserve"> Les nouvelles modalités de fonctionnement sont précisées.</w:t>
      </w:r>
    </w:p>
    <w:p w14:paraId="7C531AD3" w14:textId="5189F40E" w:rsidR="0009376D" w:rsidRPr="0009376D" w:rsidRDefault="0009376D" w:rsidP="0009376D">
      <w:pPr>
        <w:spacing w:before="120" w:after="0" w:line="240" w:lineRule="auto"/>
        <w:ind w:left="567"/>
        <w:rPr>
          <w:rFonts w:cs="Times"/>
          <w:szCs w:val="24"/>
        </w:rPr>
      </w:pPr>
      <w:hyperlink r:id="rId19" w:history="1">
        <w:r w:rsidRPr="0009376D">
          <w:rPr>
            <w:rStyle w:val="Lienhypertexte"/>
            <w:rFonts w:cs="Times"/>
            <w:szCs w:val="24"/>
          </w:rPr>
          <w:t>Décret 2020-834</w:t>
        </w:r>
      </w:hyperlink>
      <w:r w:rsidRPr="0009376D">
        <w:rPr>
          <w:rFonts w:cs="Times"/>
          <w:szCs w:val="24"/>
        </w:rPr>
        <w:t xml:space="preserve"> du 2-7-2020 : JO 3 texte n° 3</w:t>
      </w:r>
    </w:p>
    <w:p w14:paraId="3491E045" w14:textId="11D2B48A" w:rsidR="0009376D" w:rsidRPr="0009376D" w:rsidRDefault="0009376D" w:rsidP="0009376D">
      <w:pPr>
        <w:spacing w:before="120" w:after="0" w:line="240" w:lineRule="auto"/>
        <w:ind w:left="567"/>
        <w:rPr>
          <w:rFonts w:cs="Times"/>
          <w:szCs w:val="24"/>
        </w:rPr>
      </w:pPr>
      <w:hyperlink r:id="rId20" w:history="1">
        <w:r w:rsidRPr="0009376D">
          <w:rPr>
            <w:rStyle w:val="Lienhypertexte"/>
            <w:rFonts w:cs="Times"/>
            <w:szCs w:val="24"/>
          </w:rPr>
          <w:t>Arrêté JUSC2016025A</w:t>
        </w:r>
      </w:hyperlink>
      <w:r w:rsidRPr="0009376D">
        <w:rPr>
          <w:rFonts w:cs="Times"/>
          <w:szCs w:val="24"/>
        </w:rPr>
        <w:t xml:space="preserve"> du 2-7-2020 : JO 3 texte n° 5</w:t>
      </w:r>
    </w:p>
    <w:p w14:paraId="3A51A56C" w14:textId="13F83534" w:rsidR="009B615F" w:rsidRDefault="0009376D" w:rsidP="006320BB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Encadrement des loyers</w:t>
      </w:r>
      <w:r w:rsidR="00FF1603">
        <w:rPr>
          <w:rFonts w:cs="Times"/>
          <w:color w:val="003300"/>
          <w:szCs w:val="24"/>
          <w:u w:val="single"/>
        </w:rPr>
        <w:t xml:space="preserve"> –</w:t>
      </w:r>
      <w:r w:rsidR="00FF1603">
        <w:rPr>
          <w:rFonts w:cs="Times"/>
          <w:color w:val="003300"/>
          <w:szCs w:val="24"/>
        </w:rPr>
        <w:t xml:space="preserve"> Reconduction des mesures pour un an.</w:t>
      </w:r>
    </w:p>
    <w:p w14:paraId="2D99016D" w14:textId="78386E3C" w:rsidR="00FF1603" w:rsidRDefault="00FF1603" w:rsidP="00FF1603">
      <w:pPr>
        <w:spacing w:before="120" w:after="0" w:line="240" w:lineRule="auto"/>
        <w:ind w:left="567"/>
        <w:rPr>
          <w:rFonts w:cs="Times"/>
          <w:szCs w:val="24"/>
        </w:rPr>
      </w:pPr>
      <w:hyperlink r:id="rId21" w:history="1">
        <w:r w:rsidRPr="00FF1603">
          <w:rPr>
            <w:rStyle w:val="Lienhypertexte"/>
            <w:rFonts w:cs="Times"/>
            <w:szCs w:val="24"/>
          </w:rPr>
          <w:t>Décret 2020-945</w:t>
        </w:r>
      </w:hyperlink>
      <w:r w:rsidRPr="00FF1603">
        <w:rPr>
          <w:rFonts w:cs="Times"/>
          <w:szCs w:val="24"/>
        </w:rPr>
        <w:t xml:space="preserve"> du 30 juillet 2020 relatif à l’évolution de certains loyers dans le cadre d’une</w:t>
      </w:r>
      <w:r w:rsidRPr="00FF1603">
        <w:rPr>
          <w:rFonts w:cs="Times"/>
          <w:szCs w:val="24"/>
        </w:rPr>
        <w:t xml:space="preserve"> </w:t>
      </w:r>
      <w:r w:rsidRPr="00FF1603">
        <w:rPr>
          <w:rFonts w:cs="Times"/>
          <w:szCs w:val="24"/>
        </w:rPr>
        <w:t>nouvelle location ou d’un renouvellement de bail, pris en application de l’article 18 de la loi</w:t>
      </w:r>
      <w:r w:rsidRPr="00FF1603">
        <w:rPr>
          <w:rFonts w:cs="Times"/>
          <w:szCs w:val="24"/>
        </w:rPr>
        <w:t xml:space="preserve"> </w:t>
      </w:r>
      <w:r w:rsidRPr="00FF1603">
        <w:rPr>
          <w:rFonts w:cs="Times"/>
          <w:szCs w:val="24"/>
        </w:rPr>
        <w:t>89-462 du 6 juillet 1989</w:t>
      </w:r>
    </w:p>
    <w:p w14:paraId="27E9FD84" w14:textId="03691EB6" w:rsidR="00220666" w:rsidRDefault="00220666" w:rsidP="00220666">
      <w:pPr>
        <w:spacing w:before="120" w:after="0" w:line="240" w:lineRule="auto"/>
        <w:rPr>
          <w:rFonts w:cs="Times"/>
          <w:szCs w:val="24"/>
        </w:rPr>
      </w:pPr>
      <w:r>
        <w:rPr>
          <w:rFonts w:cs="Times"/>
          <w:color w:val="003300"/>
          <w:szCs w:val="24"/>
          <w:u w:val="single"/>
        </w:rPr>
        <w:t>Plafonds de ressources</w:t>
      </w:r>
      <w:r>
        <w:rPr>
          <w:rFonts w:cs="Times"/>
          <w:color w:val="003300"/>
          <w:szCs w:val="24"/>
          <w:u w:val="single"/>
        </w:rPr>
        <w:t xml:space="preserve"> –</w:t>
      </w:r>
      <w:r>
        <w:rPr>
          <w:rFonts w:cs="Times"/>
          <w:color w:val="003300"/>
          <w:szCs w:val="24"/>
        </w:rPr>
        <w:t xml:space="preserve"> </w:t>
      </w:r>
      <w:r>
        <w:rPr>
          <w:rFonts w:cs="Times"/>
          <w:color w:val="003300"/>
          <w:szCs w:val="24"/>
        </w:rPr>
        <w:t>Mise à jour (partielle).</w:t>
      </w:r>
    </w:p>
    <w:p w14:paraId="269D68BB" w14:textId="44C49F16" w:rsidR="00220666" w:rsidRDefault="00220666" w:rsidP="00FF1603">
      <w:pPr>
        <w:spacing w:before="120" w:after="0" w:line="240" w:lineRule="auto"/>
        <w:ind w:left="567"/>
        <w:rPr>
          <w:rFonts w:cs="Times"/>
          <w:szCs w:val="24"/>
        </w:rPr>
      </w:pPr>
      <w:hyperlink r:id="rId22" w:history="1">
        <w:r w:rsidRPr="00220666">
          <w:rPr>
            <w:rStyle w:val="Lienhypertexte"/>
            <w:rFonts w:cs="Times"/>
            <w:szCs w:val="24"/>
          </w:rPr>
          <w:t>Arrêté du 15 juin 2020</w:t>
        </w:r>
      </w:hyperlink>
      <w:r w:rsidRPr="00220666">
        <w:rPr>
          <w:rFonts w:cs="Times"/>
          <w:szCs w:val="24"/>
        </w:rPr>
        <w:t xml:space="preserve"> fixant le seuil de ressources des demandeurs de logement social du premier quartile</w:t>
      </w:r>
    </w:p>
    <w:p w14:paraId="17D13BC7" w14:textId="64AF7613" w:rsidR="00E935A2" w:rsidRDefault="00AB002C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50EF0B52" w14:textId="14C71A2E" w:rsidR="00E911FE" w:rsidRDefault="006E239A" w:rsidP="00331173">
      <w:pPr>
        <w:spacing w:before="120" w:after="0" w:line="240" w:lineRule="auto"/>
        <w:rPr>
          <w:rFonts w:cs="Times"/>
          <w:color w:val="003300"/>
          <w:szCs w:val="24"/>
        </w:rPr>
      </w:pPr>
      <w:r w:rsidRPr="0031324F">
        <w:rPr>
          <w:rFonts w:cs="Times"/>
          <w:color w:val="003300"/>
          <w:szCs w:val="24"/>
          <w:u w:val="single"/>
        </w:rPr>
        <w:t>Dissolution des syndicats</w:t>
      </w:r>
      <w:r>
        <w:rPr>
          <w:rFonts w:cs="Times"/>
          <w:color w:val="003300"/>
          <w:szCs w:val="24"/>
        </w:rPr>
        <w:t xml:space="preserve"> – Un petit rappel des règles et des modalités.</w:t>
      </w:r>
    </w:p>
    <w:p w14:paraId="59232A51" w14:textId="790404C0" w:rsidR="006E239A" w:rsidRPr="0031324F" w:rsidRDefault="0031324F" w:rsidP="0031324F">
      <w:pPr>
        <w:spacing w:before="120" w:after="0" w:line="240" w:lineRule="auto"/>
        <w:ind w:left="567"/>
        <w:rPr>
          <w:rFonts w:cs="Times"/>
          <w:szCs w:val="24"/>
        </w:rPr>
      </w:pPr>
      <w:hyperlink r:id="rId23" w:history="1">
        <w:r w:rsidR="006E239A" w:rsidRPr="0031324F">
          <w:rPr>
            <w:rStyle w:val="Lienhypertexte"/>
            <w:rFonts w:cs="Times"/>
            <w:szCs w:val="24"/>
          </w:rPr>
          <w:t xml:space="preserve">Réponse </w:t>
        </w:r>
        <w:r w:rsidRPr="0031324F">
          <w:rPr>
            <w:rStyle w:val="Lienhypertexte"/>
            <w:rFonts w:cs="Times"/>
            <w:szCs w:val="24"/>
          </w:rPr>
          <w:t>Chaize n° 14654</w:t>
        </w:r>
      </w:hyperlink>
      <w:r w:rsidRPr="0031324F">
        <w:rPr>
          <w:rFonts w:cs="Times"/>
          <w:szCs w:val="24"/>
        </w:rPr>
        <w:t>, JO Sénat 9/7/20, p. 3172</w:t>
      </w:r>
    </w:p>
    <w:p w14:paraId="7D92344F" w14:textId="77777777" w:rsidR="00331173" w:rsidRDefault="00331173" w:rsidP="00331173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6CEDADA3" w14:textId="77777777" w:rsidR="00F5762B" w:rsidRPr="00E06210" w:rsidRDefault="00E06210" w:rsidP="006320BB">
      <w:pPr>
        <w:spacing w:before="120" w:after="0" w:line="240" w:lineRule="auto"/>
        <w:rPr>
          <w:rFonts w:cs="Times"/>
          <w:color w:val="003300"/>
          <w:szCs w:val="24"/>
        </w:rPr>
      </w:pPr>
      <w:r w:rsidRPr="004533B5">
        <w:rPr>
          <w:rFonts w:cs="Times"/>
          <w:color w:val="003300"/>
          <w:szCs w:val="24"/>
        </w:rPr>
        <w:t>Rien à signaler</w:t>
      </w:r>
    </w:p>
    <w:p w14:paraId="752B38A1" w14:textId="77777777" w:rsidR="001F3614" w:rsidRDefault="001F3614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09C8E287" w14:textId="4C80E48E" w:rsidR="0031324F" w:rsidRDefault="0031324F" w:rsidP="0031324F">
      <w:pPr>
        <w:spacing w:before="120" w:after="0" w:line="240" w:lineRule="auto"/>
        <w:rPr>
          <w:rFonts w:cs="Times"/>
          <w:color w:val="003300"/>
          <w:szCs w:val="24"/>
        </w:rPr>
      </w:pPr>
      <w:r w:rsidRPr="0031324F">
        <w:rPr>
          <w:rFonts w:cs="Times"/>
          <w:color w:val="003300"/>
          <w:szCs w:val="24"/>
          <w:u w:val="single"/>
        </w:rPr>
        <w:t xml:space="preserve">Elections </w:t>
      </w:r>
      <w:r>
        <w:rPr>
          <w:rFonts w:cs="Times"/>
          <w:color w:val="003300"/>
          <w:szCs w:val="24"/>
        </w:rPr>
        <w:t>- Parce que la chose est de circonstance…</w:t>
      </w:r>
    </w:p>
    <w:p w14:paraId="425EED2F" w14:textId="4DDDE4D3" w:rsidR="0031324F" w:rsidRPr="0031324F" w:rsidRDefault="0031324F" w:rsidP="0031324F">
      <w:pPr>
        <w:spacing w:before="120" w:after="0" w:line="240" w:lineRule="auto"/>
        <w:ind w:left="567"/>
        <w:rPr>
          <w:rFonts w:cs="Times"/>
          <w:szCs w:val="24"/>
        </w:rPr>
      </w:pPr>
      <w:hyperlink r:id="rId24" w:history="1">
        <w:r w:rsidRPr="0031324F">
          <w:rPr>
            <w:rStyle w:val="Lienhypertexte"/>
            <w:rFonts w:cs="Times"/>
            <w:szCs w:val="24"/>
          </w:rPr>
          <w:t>Le guide du maire</w:t>
        </w:r>
      </w:hyperlink>
    </w:p>
    <w:p w14:paraId="718F890B" w14:textId="77777777" w:rsidR="009B615F" w:rsidRPr="00E06210" w:rsidRDefault="009B615F" w:rsidP="00A340F6">
      <w:pPr>
        <w:spacing w:before="120" w:after="0" w:line="240" w:lineRule="auto"/>
        <w:rPr>
          <w:rFonts w:cs="Times"/>
          <w:color w:val="003300"/>
          <w:szCs w:val="24"/>
        </w:rPr>
      </w:pPr>
    </w:p>
    <w:p w14:paraId="6AD5C740" w14:textId="77777777" w:rsidR="00CD2E85" w:rsidRDefault="00CD2E85" w:rsidP="00433A4A">
      <w:pPr>
        <w:spacing w:before="120" w:after="0" w:line="240" w:lineRule="auto"/>
        <w:jc w:val="center"/>
        <w:rPr>
          <w:b/>
          <w:szCs w:val="24"/>
        </w:rPr>
      </w:pPr>
    </w:p>
    <w:p w14:paraId="2649CADA" w14:textId="77777777" w:rsidR="0012059E" w:rsidRDefault="00450519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  <w:r w:rsidR="00BC38F3" w:rsidRPr="00BC38F3">
        <w:rPr>
          <w:rFonts w:ascii="Times New Roman" w:hAnsi="Times New Roman"/>
          <w:b/>
          <w:szCs w:val="24"/>
        </w:rPr>
        <w:lastRenderedPageBreak/>
        <w:t>Les actualités</w:t>
      </w:r>
      <w:r w:rsidR="003558DA">
        <w:rPr>
          <w:rFonts w:ascii="Times New Roman" w:hAnsi="Times New Roman"/>
          <w:b/>
          <w:szCs w:val="24"/>
        </w:rPr>
        <w:t xml:space="preserve"> fiscales</w:t>
      </w:r>
    </w:p>
    <w:p w14:paraId="40BE2430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5" w:tooltip="30/07/2020 : ENR - Mutations à titre gratuit - Successions - Terme de l'exonération de DMTG prévue à l'article 794 du CGI au profit des collectivités territoriales et de certains organismes publics - Clarification du champ d'application de l'exonération de DMTG prévue à l'article 1040 du CGI au profit de l'État et de certains établissements publics (loi n°2019-1479 du 28 décembre 2019 de finances pour 2020, art. 17 et 136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30/07/2020 : ENR - Mutations à titre gratuit - Successions - Terme de l'exonération de DMTG prévue à l'article 794 du CGI au profit des collectivités territoriales et de certains organismes publics - Clarification du champ d'application de l'ex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o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nération de DMTG prévue à l'article 1040 du CGI au profit de l'État et de certains établissements publics (loi n°2019-1479 du 28 décembre 2019 de finances pour 2020, art. 17 et 136)</w:t>
        </w:r>
      </w:hyperlink>
    </w:p>
    <w:p w14:paraId="597F2798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6" w:tooltip="28/07/2020 : IR - RSA - Exonération de l'abondement unilatéral au PEE et suppression de l'étalement des indemnités de départ à la retraite, de préavis et de droits CET versés sur un PEE ou un PERCO (loi n° 2019-486 du 22 mai 2019 relative à la croissance et la transformation des entreprises, art. 162 ; loi n° 2019-1479 du 28 décembre 2019 de finances pour 2020, art. 29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28/07/2020 : IR - RSA - Exonération de l'abondement unilatéral au PEE et suppression de l'étalement des indemnités de départ à la retraite, de préavis et de droits CET versés sur un PEE ou un PERCO (loi n° 2019-486 du 22 mai 2019 relative à la croissance et la transformation des entreprises, art. 162 ; loi n° 2019-1479 du 28 décembre 2019 de finances pour 2020, art. 29)</w:t>
        </w:r>
      </w:hyperlink>
    </w:p>
    <w:p w14:paraId="7E1ECA1B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7" w:tooltip="28/07/2020 : IR - RSA - Conditions de revenus subordonnant le bénéfice de l'allocation pour frais d'emploi dont bénéficient les journalistes et professions assimilées (loi n° 2018-1317 du 28 décembre 2018 de finances pour 2019, art. 5) et suppression de la condition de non-remboursement des frais de transport et de séjour pour le bénéfice de l’exonération majorée des indemnités de fonction des élus locaux des communes de moins de 3 500 habitants (loi n° 2019-1479 du 28 décembre 2019 de finances pour 2020, art. 3, CGI, art. 81, 1°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28/07/2020 : IR - RSA - Conditions de revenus subordonnant le bénéfice de l'allocation pour frais d'emploi dont bénéficient les journalistes et professions assimilées (loi n° 2018-1317 du 28 décembre 2018 de finances pour 2019, art. 5) et suppression de la condition de non-remboursement des frais de transport et de séjour pour le bénéfice de l’exonération majorée des indemnités de fonction des élus locaux des communes de moins de 3 500 habitants (loi n° 2019-1479 du 28 décembre 2019 de finances pour 2020, art. 3, CGI, art. 81, 1°)</w:t>
        </w:r>
      </w:hyperlink>
    </w:p>
    <w:p w14:paraId="7E3C707B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8" w:tooltip="28/07/2020 : Mise à niveau formelle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28/07/2020 : Mise à niveau formelle</w:t>
        </w:r>
      </w:hyperlink>
    </w:p>
    <w:p w14:paraId="6FB4167E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9" w:tooltip="20/07/2020 : Mise à niveau formelle 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20/07/2020 : Mise à niveau formelle</w:t>
        </w:r>
      </w:hyperlink>
    </w:p>
    <w:p w14:paraId="6ACFCAB2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0" w:tooltip="15/07/2020 : bofip.impots.gouv.fr change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15/07/2020 : bofip.impots.gouv.fr change</w:t>
        </w:r>
      </w:hyperlink>
    </w:p>
    <w:p w14:paraId="409FF04C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1" w:tooltip="15/07/2020 : RSA - Exonération d'impôt sur le revenu de la prise en charge par l'employeur des frais de transport personnels et des aides publiques accordées pour les trajets domicile-travail (loi n° 2018-1317 du 28 décembre 2018 de finances pour 2019, art. 3 ; loi n° 2019-1428 du 24 décembre 2019 d'orientation des mobilités, art. 82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15/07/2020 : RSA - Exonération d'impôt sur le revenu de la prise en charge par l'employeur des frais de transport personnels et des aides publiques accordées pour les trajets domicile-travail (loi n° 2018-1317 du 28 décembre 2018 de finances pour 2019, art. 3 ; loi n° 2019-1428 du 24 décembre 2019 d'orientation des mobilités, art. 82)</w:t>
        </w:r>
      </w:hyperlink>
    </w:p>
    <w:p w14:paraId="52D26129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2" w:tooltip="15/07/2020 : REC - Modalités de notification de l'avis de mise en recouvrement à l'étranger (LPF, art. R*. 256-6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15/07/2020 : REC - Modalités de notification de l'avis de mise en recouvrement à l'étranger (LPF, art. R*. 256-6)</w:t>
        </w:r>
      </w:hyperlink>
    </w:p>
    <w:p w14:paraId="6BE63BA8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3" w:tooltip="10/07/2020 : Mise à niveau formelle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10/07/2020 : Mise à niveau formelle</w:t>
        </w:r>
      </w:hyperlink>
    </w:p>
    <w:p w14:paraId="7A8B8D18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4" w:tooltip="02/07/2020 : IR - Réduction d'impôt en faveur de l'acquisition de logements destinés à la location meublée exercée à titre non professionnel - Modification du régime juridique des services d'aide et d'accompagnement à domicile intervenant auprès des personnes âgées, des personnes handicapées et des familles fragiles (loi n° 2019-1479 du 28 décembre 2019 de finances pour 2020, art. 165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02/07/2020 : IR - Réduction d'impôt en faveur de l'acquisition de logements destinés à la location meublée exercée à titre non professionnel - Modification du régime juridique des services d'aide et d'accompagnement à domicile in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t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ervenant auprès des personnes âgées, des personnes handicapées et des familles fragiles (loi n° 2019-1479 du 28 décembre 2019 de finances pour 2020, art. 165)</w:t>
        </w:r>
      </w:hyperlink>
    </w:p>
    <w:p w14:paraId="56B0D5AB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5" w:tooltip="01/07/2020 : BA - BNC - Changement de régime d'imposition (loi n° 2019-1479 du 28 décembre 2019 de finances pour 2020, art. 55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01/07/2020 : BA - BNC - Cha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n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gement de régime d'imposition (loi n° 2019-1479 du 28 décembre 2019 de finances pour 2020, art. 55)</w:t>
        </w:r>
      </w:hyperlink>
    </w:p>
    <w:p w14:paraId="5901D603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6" w:tooltip="01/07/2020 : BIC - Déductions exceptionnelles accompagnant la suppression progressive du tarif réduit du gazole non routier (GNR) (loi n° 2019-1479 du 28 décembre 2019 de finances pour 2020, art. 60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01/07/2020 : BIC - Déductions exceptionnelles accompagnant la suppression progressive du tarif réduit du gazole non routier (GNR) (loi n° 2019-1479 du 28 décembre 2019 de finances pour 2020, art. 60)</w:t>
        </w:r>
      </w:hyperlink>
    </w:p>
    <w:p w14:paraId="367C2993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7" w:tooltip="01/07/2020 : IS - Sociétés d'investissements immobiliers cotées - Appréciation de l'activité principale des sociétés d'investissements immobiliers cotées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01/07/2020 : IS - Sociétés d'investissements immobiliers cotées - Appréciation de l'activité principale des sociétés d'investissements immobiliers cotées</w:t>
        </w:r>
      </w:hyperlink>
    </w:p>
    <w:p w14:paraId="5453C93D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8" w:tooltip="30/06/2020 : IR - REC - Précisions concernant les modalités de paiement de l'impôt sur le revenu (CGI, art. 1680, loi n° 2018-1317 du 28 décembre 2018 de finances pour 2019, art. 201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30/06/2020 : IR - REC - Précisions concernant les modalités de paiement de l'impôt sur le revenu (CGI, art. 1680, loi n° 2018-1317 du 28 décembre 2018 de finances pour 2019, art. 201)</w:t>
        </w:r>
      </w:hyperlink>
    </w:p>
    <w:p w14:paraId="2D5C0506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9" w:tooltip="30/06/2020 : ENR - Partages et opérations assimilées - Abaissement du taux du droit de partage prévu à l'article 746 du CGI pour les actes de partage d'intérêts patrimoniaux consécutifs à la rupture d'une union juridique (mariage, pacs, séparation de corps) - (loi n° 2019-1479 du 28 décembre 2019 de finances pour 2020, art. 108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 xml:space="preserve">30/06/2020 : ENR - Partages et opérations assimilées - Abaissement du taux du droit de partage prévu à l'article 746 du CGI pour les actes de partage d'intérêts patrimoniaux consécutifs à la </w:t>
        </w:r>
        <w:r w:rsidRPr="00FA1646">
          <w:rPr>
            <w:rStyle w:val="Lienhypertexte"/>
            <w:rFonts w:ascii="Open Sans" w:hAnsi="Open Sans" w:cs="Open Sans"/>
            <w:sz w:val="20"/>
            <w:szCs w:val="20"/>
          </w:rPr>
          <w:lastRenderedPageBreak/>
          <w:t>rupture d'une union juridique (mariage, pacs, séparation de corps) - (loi n° 2019-1479 du 28 décembre 2019 de finances pour 2020, art. 108)</w:t>
        </w:r>
      </w:hyperlink>
    </w:p>
    <w:p w14:paraId="3E39852E" w14:textId="77777777" w:rsidR="00FA1646" w:rsidRPr="00FA1646" w:rsidRDefault="00FA1646" w:rsidP="00FA1646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40" w:tooltip="29/06/2020 : ENR - SJ - Exonération de droits de mutation à titre gratuit des immeubles classés ou inscrits au titre des monuments historiques - Simplification de la procédure de conventionnement avec l’État (CGI, art. 795 A ; loi n° 2018-1317 du 28 décembre 2018 de finances pour 2019, art. 120)" w:history="1">
        <w:r w:rsidRPr="00FA1646">
          <w:rPr>
            <w:rStyle w:val="Lienhypertexte"/>
            <w:rFonts w:ascii="Open Sans" w:hAnsi="Open Sans" w:cs="Open Sans"/>
            <w:sz w:val="20"/>
            <w:szCs w:val="20"/>
          </w:rPr>
          <w:t>29/06/2020 : ENR - SJ - Exonération de droits de mutation à titre gratuit des immeubles classés ou inscrits au titre des monuments historiques - Simplification de la procédure de conventionnement avec l’État (CGI, art. 795 A ; loi n° 2018-1317 du 28 décembre 2018 de finances pour 2019, art. 120)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41"/>
      <w:headerReference w:type="first" r:id="rId42"/>
      <w:footerReference w:type="first" r:id="rId43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F5B36" w14:textId="77777777" w:rsidR="005D6770" w:rsidRDefault="005D6770">
      <w:r>
        <w:separator/>
      </w:r>
    </w:p>
  </w:endnote>
  <w:endnote w:type="continuationSeparator" w:id="0">
    <w:p w14:paraId="351B89C5" w14:textId="77777777" w:rsidR="005D6770" w:rsidRDefault="005D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A8B355-9200-4096-A11E-F24F3CDB27D8}"/>
    <w:embedBold r:id="rId2" w:fontKey="{789ABE28-C02B-4BF0-8CE8-88164F17F2A4}"/>
    <w:embedBoldItalic r:id="rId3" w:fontKey="{4C8A0145-AB60-4BAB-A59B-50D2D5479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D492DC9E-9130-4F8A-9006-B86BBA836D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475C2F57-CF2E-4E35-A6C4-3CCB5D7E6A2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BBD4433E-9616-448D-8458-346EDF1BDD34}"/>
    <w:embedBold r:id="rId7" w:fontKey="{591BE68C-7A10-4EED-899C-84DCB6820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6B5E8" w14:textId="77777777" w:rsidR="005D6770" w:rsidRDefault="005D6770">
      <w:r>
        <w:separator/>
      </w:r>
    </w:p>
  </w:footnote>
  <w:footnote w:type="continuationSeparator" w:id="0">
    <w:p w14:paraId="3BA30059" w14:textId="77777777" w:rsidR="005D6770" w:rsidRDefault="005D6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groupe </w:t>
          </w:r>
        </w:p>
        <w:p w14:paraId="656EF8C4" w14:textId="41158304" w:rsidR="00E72D0D" w:rsidRPr="00E35CBE" w:rsidRDefault="00392C63" w:rsidP="00E35CB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fldSimple w:instr=" FILENAME   \* MERGEFORMAT ">
            <w:r w:rsidR="00B50478" w:rsidRPr="00B50478">
              <w:rPr>
                <w:noProof/>
                <w:sz w:val="20"/>
              </w:rPr>
              <w:t>Comptes-La revue -2020-07</w:t>
            </w:r>
          </w:fldSimple>
        </w:p>
        <w:p w14:paraId="6D4A75FB" w14:textId="3AC593E9" w:rsidR="00E72D0D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9B615F">
            <w:rPr>
              <w:sz w:val="20"/>
            </w:rPr>
            <w:t xml:space="preserve">4 août </w:t>
          </w:r>
          <w:r>
            <w:rPr>
              <w:sz w:val="20"/>
            </w:rPr>
            <w:t>2020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906" type="#_x0000_t75" style="width:3in;height:3in" o:bullet="t"/>
    </w:pict>
  </w:numPicBullet>
  <w:numPicBullet w:numPicBulletId="1">
    <w:pict>
      <v:shape id="_x0000_i23907" type="#_x0000_t75" style="width:3in;height:3in" o:bullet="t"/>
    </w:pict>
  </w:numPicBullet>
  <w:numPicBullet w:numPicBulletId="2">
    <w:pict>
      <v:shape id="_x0000_i23908" type="#_x0000_t75" style="width:3in;height:3in" o:bullet="t"/>
    </w:pict>
  </w:numPicBullet>
  <w:numPicBullet w:numPicBulletId="3">
    <w:pict>
      <v:shape id="_x0000_i23909" type="#_x0000_t75" style="width:3in;height:3in" o:bullet="t"/>
    </w:pict>
  </w:numPicBullet>
  <w:numPicBullet w:numPicBulletId="4">
    <w:pict>
      <v:shape id="_x0000_i23910" type="#_x0000_t75" style="width:3in;height:3in" o:bullet="t"/>
    </w:pict>
  </w:numPicBullet>
  <w:numPicBullet w:numPicBulletId="5">
    <w:pict>
      <v:shape id="_x0000_i23911" type="#_x0000_t75" style="width:3in;height:3in" o:bullet="t"/>
    </w:pict>
  </w:numPicBullet>
  <w:numPicBullet w:numPicBulletId="6">
    <w:pict>
      <v:shape id="_x0000_i23912" type="#_x0000_t75" style="width:3in;height:3in" o:bullet="t"/>
    </w:pict>
  </w:numPicBullet>
  <w:numPicBullet w:numPicBulletId="7">
    <w:pict>
      <v:shape id="_x0000_i23913" type="#_x0000_t75" style="width:3in;height:3in" o:bullet="t"/>
    </w:pict>
  </w:numPicBullet>
  <w:numPicBullet w:numPicBulletId="8">
    <w:pict>
      <v:shape id="_x0000_i23914" type="#_x0000_t75" style="width:3in;height:3in" o:bullet="t"/>
    </w:pict>
  </w:numPicBullet>
  <w:numPicBullet w:numPicBulletId="9">
    <w:pict>
      <v:shape id="_x0000_i23915" type="#_x0000_t75" style="width:3in;height:3in" o:bullet="t"/>
    </w:pict>
  </w:numPicBullet>
  <w:numPicBullet w:numPicBulletId="10">
    <w:pict>
      <v:shape id="_x0000_i23916" type="#_x0000_t75" style="width:3in;height:3in" o:bullet="t"/>
    </w:pict>
  </w:numPicBullet>
  <w:numPicBullet w:numPicBulletId="11">
    <w:pict>
      <v:shape id="_x0000_i23917" type="#_x0000_t75" style="width:3in;height:3in" o:bullet="t"/>
    </w:pict>
  </w:numPicBullet>
  <w:numPicBullet w:numPicBulletId="12">
    <w:pict>
      <v:shape id="_x0000_i23918" type="#_x0000_t75" style="width:3in;height:3in" o:bullet="t"/>
    </w:pict>
  </w:numPicBullet>
  <w:numPicBullet w:numPicBulletId="13">
    <w:pict>
      <v:shape id="_x0000_i23919" type="#_x0000_t75" style="width:3in;height:3in" o:bullet="t"/>
    </w:pict>
  </w:numPicBullet>
  <w:numPicBullet w:numPicBulletId="14">
    <w:pict>
      <v:shape id="_x0000_i23920" type="#_x0000_t75" style="width:3in;height:3in" o:bullet="t"/>
    </w:pict>
  </w:numPicBullet>
  <w:numPicBullet w:numPicBulletId="15">
    <w:pict>
      <v:shape id="_x0000_i23921" type="#_x0000_t75" style="width:3in;height:3in" o:bullet="t"/>
    </w:pict>
  </w:numPicBullet>
  <w:numPicBullet w:numPicBulletId="16">
    <w:pict>
      <v:shape id="_x0000_i23922" type="#_x0000_t75" style="width:3in;height:3in" o:bullet="t"/>
    </w:pict>
  </w:numPicBullet>
  <w:numPicBullet w:numPicBulletId="17">
    <w:pict>
      <v:shape id="_x0000_i23923" type="#_x0000_t75" style="width:3in;height:3in" o:bullet="t"/>
    </w:pict>
  </w:numPicBullet>
  <w:numPicBullet w:numPicBulletId="18">
    <w:pict>
      <v:shape id="_x0000_i23924" type="#_x0000_t75" style="width:3in;height:3in" o:bullet="t"/>
    </w:pict>
  </w:numPicBullet>
  <w:numPicBullet w:numPicBulletId="19">
    <w:pict>
      <v:shape id="_x0000_i23925" type="#_x0000_t75" style="width:3in;height:3in" o:bullet="t"/>
    </w:pict>
  </w:numPicBullet>
  <w:abstractNum w:abstractNumId="0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0"/>
  </w:num>
  <w:num w:numId="5">
    <w:abstractNumId w:val="24"/>
  </w:num>
  <w:num w:numId="6">
    <w:abstractNumId w:val="20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31"/>
  </w:num>
  <w:num w:numId="14">
    <w:abstractNumId w:val="22"/>
  </w:num>
  <w:num w:numId="15">
    <w:abstractNumId w:val="25"/>
  </w:num>
  <w:num w:numId="16">
    <w:abstractNumId w:val="2"/>
  </w:num>
  <w:num w:numId="17">
    <w:abstractNumId w:val="26"/>
  </w:num>
  <w:num w:numId="18">
    <w:abstractNumId w:val="17"/>
  </w:num>
  <w:num w:numId="19">
    <w:abstractNumId w:val="21"/>
  </w:num>
  <w:num w:numId="20">
    <w:abstractNumId w:val="23"/>
  </w:num>
  <w:num w:numId="21">
    <w:abstractNumId w:val="27"/>
  </w:num>
  <w:num w:numId="22">
    <w:abstractNumId w:val="29"/>
  </w:num>
  <w:num w:numId="23">
    <w:abstractNumId w:val="4"/>
  </w:num>
  <w:num w:numId="24">
    <w:abstractNumId w:val="16"/>
  </w:num>
  <w:num w:numId="25">
    <w:abstractNumId w:val="8"/>
  </w:num>
  <w:num w:numId="26">
    <w:abstractNumId w:val="10"/>
  </w:num>
  <w:num w:numId="27">
    <w:abstractNumId w:val="18"/>
  </w:num>
  <w:num w:numId="28">
    <w:abstractNumId w:val="9"/>
  </w:num>
  <w:num w:numId="29">
    <w:abstractNumId w:val="3"/>
  </w:num>
  <w:num w:numId="30">
    <w:abstractNumId w:val="11"/>
  </w:num>
  <w:num w:numId="31">
    <w:abstractNumId w:val="32"/>
  </w:num>
  <w:num w:numId="32">
    <w:abstractNumId w:val="28"/>
  </w:num>
  <w:num w:numId="3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D11"/>
    <w:rsid w:val="000147D2"/>
    <w:rsid w:val="00014AD5"/>
    <w:rsid w:val="000150EF"/>
    <w:rsid w:val="00015C95"/>
    <w:rsid w:val="000163EC"/>
    <w:rsid w:val="00016A1A"/>
    <w:rsid w:val="00017A6A"/>
    <w:rsid w:val="00020F5E"/>
    <w:rsid w:val="0002163A"/>
    <w:rsid w:val="00021BFC"/>
    <w:rsid w:val="000222C8"/>
    <w:rsid w:val="000232E9"/>
    <w:rsid w:val="00024E6E"/>
    <w:rsid w:val="000255CB"/>
    <w:rsid w:val="000265C2"/>
    <w:rsid w:val="00030F8C"/>
    <w:rsid w:val="00032F29"/>
    <w:rsid w:val="00033DAC"/>
    <w:rsid w:val="00034C4B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67C1"/>
    <w:rsid w:val="00046E70"/>
    <w:rsid w:val="0005057B"/>
    <w:rsid w:val="00050B4B"/>
    <w:rsid w:val="00051274"/>
    <w:rsid w:val="00051EAE"/>
    <w:rsid w:val="00051ECF"/>
    <w:rsid w:val="0005293C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655B"/>
    <w:rsid w:val="000678EE"/>
    <w:rsid w:val="00067B60"/>
    <w:rsid w:val="00067DAC"/>
    <w:rsid w:val="000717C8"/>
    <w:rsid w:val="00072E8A"/>
    <w:rsid w:val="00073476"/>
    <w:rsid w:val="00073CD6"/>
    <w:rsid w:val="000745B8"/>
    <w:rsid w:val="00074933"/>
    <w:rsid w:val="00074A38"/>
    <w:rsid w:val="000758F5"/>
    <w:rsid w:val="00076849"/>
    <w:rsid w:val="00076EFC"/>
    <w:rsid w:val="00081001"/>
    <w:rsid w:val="00084540"/>
    <w:rsid w:val="00084B1E"/>
    <w:rsid w:val="00090564"/>
    <w:rsid w:val="00090E39"/>
    <w:rsid w:val="00091823"/>
    <w:rsid w:val="00091C56"/>
    <w:rsid w:val="000933BB"/>
    <w:rsid w:val="0009376D"/>
    <w:rsid w:val="00094A9B"/>
    <w:rsid w:val="000A06CA"/>
    <w:rsid w:val="000A2611"/>
    <w:rsid w:val="000A2638"/>
    <w:rsid w:val="000A4E49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33AC"/>
    <w:rsid w:val="000F42E7"/>
    <w:rsid w:val="000F4552"/>
    <w:rsid w:val="000F5BDB"/>
    <w:rsid w:val="000F60CB"/>
    <w:rsid w:val="000F73B1"/>
    <w:rsid w:val="000F7BEE"/>
    <w:rsid w:val="0010058A"/>
    <w:rsid w:val="00100BDC"/>
    <w:rsid w:val="00100CC9"/>
    <w:rsid w:val="00101247"/>
    <w:rsid w:val="00101993"/>
    <w:rsid w:val="00101DEE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61C0"/>
    <w:rsid w:val="001301B7"/>
    <w:rsid w:val="00131C20"/>
    <w:rsid w:val="00131E17"/>
    <w:rsid w:val="001323B2"/>
    <w:rsid w:val="001326AB"/>
    <w:rsid w:val="001330AE"/>
    <w:rsid w:val="00135215"/>
    <w:rsid w:val="0014087D"/>
    <w:rsid w:val="00140B52"/>
    <w:rsid w:val="00141880"/>
    <w:rsid w:val="00141F5F"/>
    <w:rsid w:val="00141F8D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70A73"/>
    <w:rsid w:val="001713B8"/>
    <w:rsid w:val="00172B5D"/>
    <w:rsid w:val="00172E58"/>
    <w:rsid w:val="001739F7"/>
    <w:rsid w:val="001741DD"/>
    <w:rsid w:val="00175A70"/>
    <w:rsid w:val="00175AFB"/>
    <w:rsid w:val="00177D6A"/>
    <w:rsid w:val="001806EE"/>
    <w:rsid w:val="0018125E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57A4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EBE"/>
    <w:rsid w:val="001B756A"/>
    <w:rsid w:val="001C1A2B"/>
    <w:rsid w:val="001C2124"/>
    <w:rsid w:val="001C2FF5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BC4"/>
    <w:rsid w:val="002001A9"/>
    <w:rsid w:val="00200679"/>
    <w:rsid w:val="00201E77"/>
    <w:rsid w:val="00202AC9"/>
    <w:rsid w:val="002035CE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DF9"/>
    <w:rsid w:val="0027263B"/>
    <w:rsid w:val="002729BB"/>
    <w:rsid w:val="00272FC4"/>
    <w:rsid w:val="00273958"/>
    <w:rsid w:val="00274C25"/>
    <w:rsid w:val="00275C45"/>
    <w:rsid w:val="00276933"/>
    <w:rsid w:val="00276CC5"/>
    <w:rsid w:val="0028027C"/>
    <w:rsid w:val="00280519"/>
    <w:rsid w:val="002835EC"/>
    <w:rsid w:val="0028407D"/>
    <w:rsid w:val="00284217"/>
    <w:rsid w:val="00285054"/>
    <w:rsid w:val="002857CF"/>
    <w:rsid w:val="00285E77"/>
    <w:rsid w:val="002863CA"/>
    <w:rsid w:val="00290E48"/>
    <w:rsid w:val="002913D8"/>
    <w:rsid w:val="00292773"/>
    <w:rsid w:val="002943E7"/>
    <w:rsid w:val="00295D75"/>
    <w:rsid w:val="00295DF1"/>
    <w:rsid w:val="00295E1C"/>
    <w:rsid w:val="00296558"/>
    <w:rsid w:val="002976C6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B0DFA"/>
    <w:rsid w:val="002B278C"/>
    <w:rsid w:val="002B68E8"/>
    <w:rsid w:val="002B7698"/>
    <w:rsid w:val="002C0A4B"/>
    <w:rsid w:val="002C1D26"/>
    <w:rsid w:val="002C1F50"/>
    <w:rsid w:val="002C4782"/>
    <w:rsid w:val="002C5621"/>
    <w:rsid w:val="002C5801"/>
    <w:rsid w:val="002C5F84"/>
    <w:rsid w:val="002C7CD2"/>
    <w:rsid w:val="002D136E"/>
    <w:rsid w:val="002D1B9A"/>
    <w:rsid w:val="002D485D"/>
    <w:rsid w:val="002D48F6"/>
    <w:rsid w:val="002D53C6"/>
    <w:rsid w:val="002D5C47"/>
    <w:rsid w:val="002D69F3"/>
    <w:rsid w:val="002E168C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C5C"/>
    <w:rsid w:val="00355727"/>
    <w:rsid w:val="003558DA"/>
    <w:rsid w:val="00355A4A"/>
    <w:rsid w:val="003565C4"/>
    <w:rsid w:val="003572B4"/>
    <w:rsid w:val="003572CE"/>
    <w:rsid w:val="0036090D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46C"/>
    <w:rsid w:val="00373028"/>
    <w:rsid w:val="003741CD"/>
    <w:rsid w:val="00375817"/>
    <w:rsid w:val="00377502"/>
    <w:rsid w:val="00377D2E"/>
    <w:rsid w:val="00381150"/>
    <w:rsid w:val="0038127B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E62"/>
    <w:rsid w:val="003952A4"/>
    <w:rsid w:val="0039714F"/>
    <w:rsid w:val="003977E9"/>
    <w:rsid w:val="003A02C8"/>
    <w:rsid w:val="003A0560"/>
    <w:rsid w:val="003A0B86"/>
    <w:rsid w:val="003A1BB5"/>
    <w:rsid w:val="003A1F76"/>
    <w:rsid w:val="003A2D13"/>
    <w:rsid w:val="003A2EC4"/>
    <w:rsid w:val="003A354B"/>
    <w:rsid w:val="003A4E93"/>
    <w:rsid w:val="003A5688"/>
    <w:rsid w:val="003A590E"/>
    <w:rsid w:val="003A61C3"/>
    <w:rsid w:val="003A6CC6"/>
    <w:rsid w:val="003B0210"/>
    <w:rsid w:val="003B063C"/>
    <w:rsid w:val="003B0EC1"/>
    <w:rsid w:val="003B1F77"/>
    <w:rsid w:val="003B434F"/>
    <w:rsid w:val="003B5B63"/>
    <w:rsid w:val="003B70C5"/>
    <w:rsid w:val="003B715D"/>
    <w:rsid w:val="003C0356"/>
    <w:rsid w:val="003C0A8D"/>
    <w:rsid w:val="003C2F94"/>
    <w:rsid w:val="003C300E"/>
    <w:rsid w:val="003C3102"/>
    <w:rsid w:val="003C380A"/>
    <w:rsid w:val="003C4CF0"/>
    <w:rsid w:val="003C576E"/>
    <w:rsid w:val="003D2EBE"/>
    <w:rsid w:val="003D3492"/>
    <w:rsid w:val="003D36E0"/>
    <w:rsid w:val="003D50FE"/>
    <w:rsid w:val="003D66A1"/>
    <w:rsid w:val="003D67EC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7378"/>
    <w:rsid w:val="003F7CBF"/>
    <w:rsid w:val="004002FC"/>
    <w:rsid w:val="004004B3"/>
    <w:rsid w:val="004020D6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4B1"/>
    <w:rsid w:val="004234C2"/>
    <w:rsid w:val="004235EB"/>
    <w:rsid w:val="0042642B"/>
    <w:rsid w:val="00426620"/>
    <w:rsid w:val="004269B3"/>
    <w:rsid w:val="004270D6"/>
    <w:rsid w:val="004274B5"/>
    <w:rsid w:val="00427B66"/>
    <w:rsid w:val="00430F52"/>
    <w:rsid w:val="0043114C"/>
    <w:rsid w:val="004324DE"/>
    <w:rsid w:val="00432754"/>
    <w:rsid w:val="00432C69"/>
    <w:rsid w:val="00432F68"/>
    <w:rsid w:val="00433A4A"/>
    <w:rsid w:val="00434165"/>
    <w:rsid w:val="00434F5E"/>
    <w:rsid w:val="004353E9"/>
    <w:rsid w:val="0043628A"/>
    <w:rsid w:val="004378F6"/>
    <w:rsid w:val="004408BD"/>
    <w:rsid w:val="00441404"/>
    <w:rsid w:val="00443D11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49CE"/>
    <w:rsid w:val="004757BA"/>
    <w:rsid w:val="004763DE"/>
    <w:rsid w:val="0047692A"/>
    <w:rsid w:val="00477C56"/>
    <w:rsid w:val="00480114"/>
    <w:rsid w:val="004809CC"/>
    <w:rsid w:val="00481AE1"/>
    <w:rsid w:val="00482840"/>
    <w:rsid w:val="00482B5E"/>
    <w:rsid w:val="0048404A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923"/>
    <w:rsid w:val="004A15E8"/>
    <w:rsid w:val="004A1AC2"/>
    <w:rsid w:val="004A3CE9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4D7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462E"/>
    <w:rsid w:val="004E610E"/>
    <w:rsid w:val="004E75DE"/>
    <w:rsid w:val="004F01ED"/>
    <w:rsid w:val="004F2F6E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9B1"/>
    <w:rsid w:val="00557803"/>
    <w:rsid w:val="00561767"/>
    <w:rsid w:val="005626BD"/>
    <w:rsid w:val="00562933"/>
    <w:rsid w:val="00562F20"/>
    <w:rsid w:val="005631D2"/>
    <w:rsid w:val="005639CB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6118"/>
    <w:rsid w:val="00596796"/>
    <w:rsid w:val="00596CAA"/>
    <w:rsid w:val="00596DF4"/>
    <w:rsid w:val="00597BC4"/>
    <w:rsid w:val="005A14FA"/>
    <w:rsid w:val="005A2410"/>
    <w:rsid w:val="005A3009"/>
    <w:rsid w:val="005A391C"/>
    <w:rsid w:val="005A3DCB"/>
    <w:rsid w:val="005B14F7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7FE"/>
    <w:rsid w:val="0062013B"/>
    <w:rsid w:val="006218A1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24AC"/>
    <w:rsid w:val="006528EB"/>
    <w:rsid w:val="0065370B"/>
    <w:rsid w:val="006542AC"/>
    <w:rsid w:val="00654B08"/>
    <w:rsid w:val="00655DA9"/>
    <w:rsid w:val="00655DED"/>
    <w:rsid w:val="00656A11"/>
    <w:rsid w:val="00656C51"/>
    <w:rsid w:val="0065734B"/>
    <w:rsid w:val="00657777"/>
    <w:rsid w:val="00657E6B"/>
    <w:rsid w:val="00661E97"/>
    <w:rsid w:val="00661F1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E1119"/>
    <w:rsid w:val="006E2068"/>
    <w:rsid w:val="006E239A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E9D"/>
    <w:rsid w:val="006F745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174"/>
    <w:rsid w:val="00750761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7081"/>
    <w:rsid w:val="007677C1"/>
    <w:rsid w:val="007678F5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19E6"/>
    <w:rsid w:val="00792072"/>
    <w:rsid w:val="007926A6"/>
    <w:rsid w:val="00792C08"/>
    <w:rsid w:val="00793416"/>
    <w:rsid w:val="00793B2E"/>
    <w:rsid w:val="007948C1"/>
    <w:rsid w:val="007953C3"/>
    <w:rsid w:val="00796F33"/>
    <w:rsid w:val="00797B31"/>
    <w:rsid w:val="007A0CFC"/>
    <w:rsid w:val="007A1451"/>
    <w:rsid w:val="007A4A2C"/>
    <w:rsid w:val="007A52CA"/>
    <w:rsid w:val="007A68BF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C3B"/>
    <w:rsid w:val="007D640A"/>
    <w:rsid w:val="007D6651"/>
    <w:rsid w:val="007D7878"/>
    <w:rsid w:val="007E1978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6B1"/>
    <w:rsid w:val="00830052"/>
    <w:rsid w:val="00830C31"/>
    <w:rsid w:val="00833E6A"/>
    <w:rsid w:val="00834743"/>
    <w:rsid w:val="008362B6"/>
    <w:rsid w:val="00836AA1"/>
    <w:rsid w:val="0083731E"/>
    <w:rsid w:val="00842002"/>
    <w:rsid w:val="008442CC"/>
    <w:rsid w:val="00846F04"/>
    <w:rsid w:val="00846F7F"/>
    <w:rsid w:val="008475FA"/>
    <w:rsid w:val="00847B9B"/>
    <w:rsid w:val="00851CD5"/>
    <w:rsid w:val="00851D59"/>
    <w:rsid w:val="008532F8"/>
    <w:rsid w:val="00854432"/>
    <w:rsid w:val="00855B7D"/>
    <w:rsid w:val="00856CF2"/>
    <w:rsid w:val="00861BE7"/>
    <w:rsid w:val="00861E0F"/>
    <w:rsid w:val="00862039"/>
    <w:rsid w:val="00863302"/>
    <w:rsid w:val="00863483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3E47"/>
    <w:rsid w:val="0088441B"/>
    <w:rsid w:val="008853AF"/>
    <w:rsid w:val="00886EB9"/>
    <w:rsid w:val="00887193"/>
    <w:rsid w:val="00887E2A"/>
    <w:rsid w:val="008916C8"/>
    <w:rsid w:val="00892795"/>
    <w:rsid w:val="00895168"/>
    <w:rsid w:val="00895B96"/>
    <w:rsid w:val="00896C31"/>
    <w:rsid w:val="008A22C9"/>
    <w:rsid w:val="008A3559"/>
    <w:rsid w:val="008A3ACD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2C31"/>
    <w:rsid w:val="008E2E8E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5A6B"/>
    <w:rsid w:val="0090603C"/>
    <w:rsid w:val="00906603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ED1"/>
    <w:rsid w:val="0092661A"/>
    <w:rsid w:val="00927AE2"/>
    <w:rsid w:val="00930DE9"/>
    <w:rsid w:val="0093264A"/>
    <w:rsid w:val="00932844"/>
    <w:rsid w:val="00932D95"/>
    <w:rsid w:val="00933A69"/>
    <w:rsid w:val="00934E58"/>
    <w:rsid w:val="00935507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95E"/>
    <w:rsid w:val="00990B2C"/>
    <w:rsid w:val="00990E89"/>
    <w:rsid w:val="0099114A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F77"/>
    <w:rsid w:val="00A030B3"/>
    <w:rsid w:val="00A04E89"/>
    <w:rsid w:val="00A04E9F"/>
    <w:rsid w:val="00A05CA0"/>
    <w:rsid w:val="00A07C5E"/>
    <w:rsid w:val="00A1006C"/>
    <w:rsid w:val="00A11F22"/>
    <w:rsid w:val="00A12A3B"/>
    <w:rsid w:val="00A12BE6"/>
    <w:rsid w:val="00A12FD7"/>
    <w:rsid w:val="00A15228"/>
    <w:rsid w:val="00A155D6"/>
    <w:rsid w:val="00A159D1"/>
    <w:rsid w:val="00A15B3A"/>
    <w:rsid w:val="00A163CC"/>
    <w:rsid w:val="00A16C9A"/>
    <w:rsid w:val="00A2041D"/>
    <w:rsid w:val="00A20ED3"/>
    <w:rsid w:val="00A212EE"/>
    <w:rsid w:val="00A223F3"/>
    <w:rsid w:val="00A23171"/>
    <w:rsid w:val="00A235D5"/>
    <w:rsid w:val="00A23702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D45"/>
    <w:rsid w:val="00AB5B85"/>
    <w:rsid w:val="00AB7858"/>
    <w:rsid w:val="00AB7A79"/>
    <w:rsid w:val="00AB7F89"/>
    <w:rsid w:val="00AC0915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F2D"/>
    <w:rsid w:val="00B264DE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EEC"/>
    <w:rsid w:val="00B57A6F"/>
    <w:rsid w:val="00B57ABA"/>
    <w:rsid w:val="00B57E19"/>
    <w:rsid w:val="00B61CCB"/>
    <w:rsid w:val="00B6244D"/>
    <w:rsid w:val="00B62E57"/>
    <w:rsid w:val="00B6446F"/>
    <w:rsid w:val="00B6472D"/>
    <w:rsid w:val="00B65E0F"/>
    <w:rsid w:val="00B6650B"/>
    <w:rsid w:val="00B66519"/>
    <w:rsid w:val="00B679D5"/>
    <w:rsid w:val="00B70341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2128"/>
    <w:rsid w:val="00B823D3"/>
    <w:rsid w:val="00B82CC4"/>
    <w:rsid w:val="00B83FA4"/>
    <w:rsid w:val="00B85103"/>
    <w:rsid w:val="00B864B7"/>
    <w:rsid w:val="00B91288"/>
    <w:rsid w:val="00B91BD0"/>
    <w:rsid w:val="00B9232B"/>
    <w:rsid w:val="00B92CCE"/>
    <w:rsid w:val="00B92D12"/>
    <w:rsid w:val="00B92FC1"/>
    <w:rsid w:val="00B932BD"/>
    <w:rsid w:val="00B937E4"/>
    <w:rsid w:val="00B9448B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589A"/>
    <w:rsid w:val="00BB5A98"/>
    <w:rsid w:val="00BB6F75"/>
    <w:rsid w:val="00BB7CFE"/>
    <w:rsid w:val="00BC0BEB"/>
    <w:rsid w:val="00BC12E2"/>
    <w:rsid w:val="00BC29EE"/>
    <w:rsid w:val="00BC38F3"/>
    <w:rsid w:val="00BC58F2"/>
    <w:rsid w:val="00BD174A"/>
    <w:rsid w:val="00BD253C"/>
    <w:rsid w:val="00BD3099"/>
    <w:rsid w:val="00BD3259"/>
    <w:rsid w:val="00BD7EA7"/>
    <w:rsid w:val="00BE0968"/>
    <w:rsid w:val="00BE097D"/>
    <w:rsid w:val="00BE09A6"/>
    <w:rsid w:val="00BE16FE"/>
    <w:rsid w:val="00BE23B6"/>
    <w:rsid w:val="00BE2A51"/>
    <w:rsid w:val="00BE35A9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17DA"/>
    <w:rsid w:val="00BF25B6"/>
    <w:rsid w:val="00BF3932"/>
    <w:rsid w:val="00BF4C16"/>
    <w:rsid w:val="00BF559E"/>
    <w:rsid w:val="00BF7355"/>
    <w:rsid w:val="00C000E0"/>
    <w:rsid w:val="00C03071"/>
    <w:rsid w:val="00C04067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920"/>
    <w:rsid w:val="00C255B1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72A5"/>
    <w:rsid w:val="00C40498"/>
    <w:rsid w:val="00C41A76"/>
    <w:rsid w:val="00C42C88"/>
    <w:rsid w:val="00C42CCE"/>
    <w:rsid w:val="00C43180"/>
    <w:rsid w:val="00C449CD"/>
    <w:rsid w:val="00C45914"/>
    <w:rsid w:val="00C46423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32E3"/>
    <w:rsid w:val="00C63630"/>
    <w:rsid w:val="00C636AA"/>
    <w:rsid w:val="00C663E3"/>
    <w:rsid w:val="00C6656B"/>
    <w:rsid w:val="00C66698"/>
    <w:rsid w:val="00C66BD4"/>
    <w:rsid w:val="00C66FDB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26CC"/>
    <w:rsid w:val="00CA3583"/>
    <w:rsid w:val="00CA4EB1"/>
    <w:rsid w:val="00CA57F1"/>
    <w:rsid w:val="00CA673E"/>
    <w:rsid w:val="00CA6BDF"/>
    <w:rsid w:val="00CA72A7"/>
    <w:rsid w:val="00CB02AA"/>
    <w:rsid w:val="00CB0379"/>
    <w:rsid w:val="00CB2858"/>
    <w:rsid w:val="00CB2FC8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6A1"/>
    <w:rsid w:val="00CC7C12"/>
    <w:rsid w:val="00CD188A"/>
    <w:rsid w:val="00CD2E85"/>
    <w:rsid w:val="00CD38BA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31BD"/>
    <w:rsid w:val="00D039E8"/>
    <w:rsid w:val="00D042D1"/>
    <w:rsid w:val="00D04392"/>
    <w:rsid w:val="00D04A09"/>
    <w:rsid w:val="00D05720"/>
    <w:rsid w:val="00D05BDF"/>
    <w:rsid w:val="00D067F2"/>
    <w:rsid w:val="00D07ABB"/>
    <w:rsid w:val="00D12904"/>
    <w:rsid w:val="00D155D9"/>
    <w:rsid w:val="00D1561B"/>
    <w:rsid w:val="00D212B0"/>
    <w:rsid w:val="00D21D4A"/>
    <w:rsid w:val="00D2268A"/>
    <w:rsid w:val="00D24426"/>
    <w:rsid w:val="00D245D9"/>
    <w:rsid w:val="00D24D70"/>
    <w:rsid w:val="00D2518A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41F9"/>
    <w:rsid w:val="00D84B3B"/>
    <w:rsid w:val="00D85562"/>
    <w:rsid w:val="00D905AE"/>
    <w:rsid w:val="00D90EA9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20F6"/>
    <w:rsid w:val="00DB2C26"/>
    <w:rsid w:val="00DB469B"/>
    <w:rsid w:val="00DB56D6"/>
    <w:rsid w:val="00DB78AB"/>
    <w:rsid w:val="00DC0290"/>
    <w:rsid w:val="00DC02A0"/>
    <w:rsid w:val="00DC0CD2"/>
    <w:rsid w:val="00DC115D"/>
    <w:rsid w:val="00DC13E9"/>
    <w:rsid w:val="00DC1D71"/>
    <w:rsid w:val="00DC2ED1"/>
    <w:rsid w:val="00DC3856"/>
    <w:rsid w:val="00DC4A35"/>
    <w:rsid w:val="00DC4DBE"/>
    <w:rsid w:val="00DC5692"/>
    <w:rsid w:val="00DC674C"/>
    <w:rsid w:val="00DC7059"/>
    <w:rsid w:val="00DC70CD"/>
    <w:rsid w:val="00DD1EDA"/>
    <w:rsid w:val="00DD2F49"/>
    <w:rsid w:val="00DD5C0C"/>
    <w:rsid w:val="00DD6235"/>
    <w:rsid w:val="00DD7C08"/>
    <w:rsid w:val="00DE0AE4"/>
    <w:rsid w:val="00DE1A14"/>
    <w:rsid w:val="00DE32B7"/>
    <w:rsid w:val="00DE3C6A"/>
    <w:rsid w:val="00DE4125"/>
    <w:rsid w:val="00DE45D2"/>
    <w:rsid w:val="00DE4EF5"/>
    <w:rsid w:val="00DE561F"/>
    <w:rsid w:val="00DE5E65"/>
    <w:rsid w:val="00DE631A"/>
    <w:rsid w:val="00DE6A32"/>
    <w:rsid w:val="00DF11D2"/>
    <w:rsid w:val="00DF196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645C"/>
    <w:rsid w:val="00E1655B"/>
    <w:rsid w:val="00E17A16"/>
    <w:rsid w:val="00E20349"/>
    <w:rsid w:val="00E20417"/>
    <w:rsid w:val="00E2088C"/>
    <w:rsid w:val="00E2206F"/>
    <w:rsid w:val="00E235FE"/>
    <w:rsid w:val="00E23E36"/>
    <w:rsid w:val="00E240F8"/>
    <w:rsid w:val="00E24CB7"/>
    <w:rsid w:val="00E258C9"/>
    <w:rsid w:val="00E2591F"/>
    <w:rsid w:val="00E26D60"/>
    <w:rsid w:val="00E26EBD"/>
    <w:rsid w:val="00E272EB"/>
    <w:rsid w:val="00E273C0"/>
    <w:rsid w:val="00E31C1B"/>
    <w:rsid w:val="00E32E14"/>
    <w:rsid w:val="00E353A6"/>
    <w:rsid w:val="00E3571B"/>
    <w:rsid w:val="00E35CBE"/>
    <w:rsid w:val="00E3689A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51C2"/>
    <w:rsid w:val="00E551D2"/>
    <w:rsid w:val="00E55A83"/>
    <w:rsid w:val="00E56380"/>
    <w:rsid w:val="00E56C00"/>
    <w:rsid w:val="00E600B7"/>
    <w:rsid w:val="00E6167B"/>
    <w:rsid w:val="00E63092"/>
    <w:rsid w:val="00E63097"/>
    <w:rsid w:val="00E63EDE"/>
    <w:rsid w:val="00E6429B"/>
    <w:rsid w:val="00E65FB5"/>
    <w:rsid w:val="00E663F2"/>
    <w:rsid w:val="00E66407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38D4"/>
    <w:rsid w:val="00E851C1"/>
    <w:rsid w:val="00E85A68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A0F7E"/>
    <w:rsid w:val="00EA1121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15CD"/>
    <w:rsid w:val="00EC1EB7"/>
    <w:rsid w:val="00EC3538"/>
    <w:rsid w:val="00EC3CD6"/>
    <w:rsid w:val="00ED0B62"/>
    <w:rsid w:val="00ED165D"/>
    <w:rsid w:val="00ED22BB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D8E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74"/>
    <w:rsid w:val="00FD0332"/>
    <w:rsid w:val="00FD03AC"/>
    <w:rsid w:val="00FD1E42"/>
    <w:rsid w:val="00FD241C"/>
    <w:rsid w:val="00FD2592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france.gouv.fr/affichJuriAdmin.do?oldAction=rechJuriAdmin&amp;idTexte=CETATEXT000041982532&amp;fastReqId=1260663924&amp;fastPos=1" TargetMode="External"/><Relationship Id="rId13" Type="http://schemas.openxmlformats.org/officeDocument/2006/relationships/hyperlink" Target="http://www.anc.gouv.fr/cms/news/covid-19--mise-a-jour-des-recommandations-et-observations--comptes-et" TargetMode="External"/><Relationship Id="rId18" Type="http://schemas.openxmlformats.org/officeDocument/2006/relationships/hyperlink" Target="http://www.anc.gouv.fr/cms/news/covid-19--mise-a-jour-des-recommandations-et-observations---comptes-et" TargetMode="External"/><Relationship Id="rId26" Type="http://schemas.openxmlformats.org/officeDocument/2006/relationships/hyperlink" Target="https://bofip.impots.gouv.fr/bofip/12430-PGP.html/ACTU-2020-00220-7" TargetMode="External"/><Relationship Id="rId39" Type="http://schemas.openxmlformats.org/officeDocument/2006/relationships/hyperlink" Target="https://bofip.impots.gouv.fr/bofip/12397-PGP.html/identifiant=ACTU-2020-00117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france.gouv.fr/jo_pdf.do?id=JORFTEXT000042177415" TargetMode="External"/><Relationship Id="rId34" Type="http://schemas.openxmlformats.org/officeDocument/2006/relationships/hyperlink" Target="https://bofip.impots.gouv.fr/bofip/12344-PGP.html/identifiant=ACTU-2020-00121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anc.gouv.fr/cms/news/covid-19--etablissements-bancaires-recommandations-et-observations---c" TargetMode="External"/><Relationship Id="rId17" Type="http://schemas.openxmlformats.org/officeDocument/2006/relationships/hyperlink" Target="http://www.anc.gouv.fr/cms/news/covid-19--secteur-de-lassurance-recommandations-et-observations---comp" TargetMode="External"/><Relationship Id="rId25" Type="http://schemas.openxmlformats.org/officeDocument/2006/relationships/hyperlink" Target="https://bofip.impots.gouv.fr/bofip/12223-PGP.html/ACTU-2020-00208-4" TargetMode="External"/><Relationship Id="rId33" Type="http://schemas.openxmlformats.org/officeDocument/2006/relationships/hyperlink" Target="https://bofip.impots.gouv.fr/bofip/12406-PGP.html/ACTU-2020-00211-0" TargetMode="External"/><Relationship Id="rId38" Type="http://schemas.openxmlformats.org/officeDocument/2006/relationships/hyperlink" Target="https://bofip.impots.gouv.fr/bofip/12388-PGP.html/identifiant=ACTU-2020-001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nc.gouv.fr/files/live/sites/anc/files/contributed/ANC/1.%20Normes%20fran%c3%a7aises/Reglements/2020/Reglt_2020_02/Reglt_2020_02_Annexe_moyennes-entreprises.pdf" TargetMode="External"/><Relationship Id="rId20" Type="http://schemas.openxmlformats.org/officeDocument/2006/relationships/hyperlink" Target="https://www.legifrance.gouv.fr/jo_pdf.do?id=JORFTEXT000042075372" TargetMode="External"/><Relationship Id="rId29" Type="http://schemas.openxmlformats.org/officeDocument/2006/relationships/hyperlink" Target="https://bofip.impots.gouv.fr/bofip/12425-PGP.html/ACTU-2020-00218-0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france.gouv.fr/affichJuriAdmin.do?oldAction=rechJuriAdmin&amp;idTexte=CETATEXT000041407268&amp;fastReqId=502471016&amp;fastPos=43" TargetMode="External"/><Relationship Id="rId24" Type="http://schemas.openxmlformats.org/officeDocument/2006/relationships/hyperlink" Target="https://www.collectivites-locales.gouv.fr/guide-maire-2" TargetMode="External"/><Relationship Id="rId32" Type="http://schemas.openxmlformats.org/officeDocument/2006/relationships/hyperlink" Target="https://bofip.impots.gouv.fr/bofip/12268-PGP.html/ACTU-2020-00147-2" TargetMode="External"/><Relationship Id="rId37" Type="http://schemas.openxmlformats.org/officeDocument/2006/relationships/hyperlink" Target="https://bofip.impots.gouv.fr/bofip/12393-PGP.html/identifiant=ACTU-2020-00120" TargetMode="External"/><Relationship Id="rId40" Type="http://schemas.openxmlformats.org/officeDocument/2006/relationships/hyperlink" Target="https://bofip.impots.gouv.fr/bofip/11952-PGP.html/identifiant=ACTU-2020-00115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nc.gouv.fr/files/live/sites/anc/files/contributed/ANC/1.%20Normes%20fran%c3%a7aises/Reglements/2020/Reglt_2020_03/Reglt_2020_03_Operations-activite-agricole.pdf" TargetMode="External"/><Relationship Id="rId23" Type="http://schemas.openxmlformats.org/officeDocument/2006/relationships/hyperlink" Target="http://www.senat.fr/questions/base/2020/qSEQ200314654.html" TargetMode="External"/><Relationship Id="rId28" Type="http://schemas.openxmlformats.org/officeDocument/2006/relationships/hyperlink" Target="https://bofip.impots.gouv.fr/bofip/12454-PGP.html/ACTU-2020-00227-1" TargetMode="External"/><Relationship Id="rId36" Type="http://schemas.openxmlformats.org/officeDocument/2006/relationships/hyperlink" Target="https://bofip.impots.gouv.fr/bofip/12269-PGP.html/identifiant=ACTU-2020-00118" TargetMode="External"/><Relationship Id="rId10" Type="http://schemas.openxmlformats.org/officeDocument/2006/relationships/hyperlink" Target="https://www.legifrance.gouv.fr/affichJuriAdmin.do?oldAction=rechJuriAdmin&amp;idTexte=CETATEXT000042133670&amp;fastReqId=1785814568&amp;fastPos=1" TargetMode="External"/><Relationship Id="rId19" Type="http://schemas.openxmlformats.org/officeDocument/2006/relationships/hyperlink" Target="https://www.legifrance.gouv.fr/jo_pdf.do?id=JORFTEXT000042075146" TargetMode="External"/><Relationship Id="rId31" Type="http://schemas.openxmlformats.org/officeDocument/2006/relationships/hyperlink" Target="https://bofip.impots.gouv.fr/bofip/12417-PGP.html/ACTU-2020-00213-0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affichJuriAdmin.do?oldAction=rechJuriAdmin&amp;idTexte=CETATEXT000042043605&amp;fastReqId=1284678870&amp;fastPos=1" TargetMode="External"/><Relationship Id="rId14" Type="http://schemas.openxmlformats.org/officeDocument/2006/relationships/hyperlink" Target="http://www.anc.gouv.fr/files/live/sites/anc/files/contributed/ANC/1.%20Normes%20fran%c3%a7aises/Reglements/2020/Reglt_2020_04/Reglt_2020_04_comptes-annuels-exploitations-agricoles.pdf" TargetMode="External"/><Relationship Id="rId22" Type="http://schemas.openxmlformats.org/officeDocument/2006/relationships/hyperlink" Target="https://www.legifrance.gouv.fr/eli/arrete/2020/6/15/TERL2014152A/jo/texte" TargetMode="External"/><Relationship Id="rId27" Type="http://schemas.openxmlformats.org/officeDocument/2006/relationships/hyperlink" Target="https://bofip.impots.gouv.fr/bofip/11878-PGP.html/ACTU-2020-00198-6" TargetMode="External"/><Relationship Id="rId30" Type="http://schemas.openxmlformats.org/officeDocument/2006/relationships/hyperlink" Target="https://bofip.impots.gouv.fr/bofip/12400-PGP.html/ACTU-2020-00205-1" TargetMode="External"/><Relationship Id="rId35" Type="http://schemas.openxmlformats.org/officeDocument/2006/relationships/hyperlink" Target="https://bofip.impots.gouv.fr/bofip/12309-PGP.html/identifiant=ACTU-2020-00119" TargetMode="External"/><Relationship Id="rId43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179</TotalTime>
  <Pages>5</Pages>
  <Words>2264</Words>
  <Characters>12458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14693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8</cp:revision>
  <cp:lastPrinted>2020-08-04T09:31:00Z</cp:lastPrinted>
  <dcterms:created xsi:type="dcterms:W3CDTF">2020-08-04T06:43:00Z</dcterms:created>
  <dcterms:modified xsi:type="dcterms:W3CDTF">2020-08-04T09:44:00Z</dcterms:modified>
</cp:coreProperties>
</file>