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90"/>
        <w:gridCol w:w="4082"/>
      </w:tblGrid>
      <w:tr w:rsidR="008A4BBA" w:rsidRPr="008A4BBA" w:rsidTr="00493C8D">
        <w:trPr>
          <w:trHeight w:hRule="exact" w:val="1361"/>
        </w:trPr>
        <w:tc>
          <w:tcPr>
            <w:tcW w:w="4990" w:type="dxa"/>
          </w:tcPr>
          <w:p w:rsidR="008A4BBA" w:rsidRDefault="008A4BBA" w:rsidP="008B70CE">
            <w:pPr>
              <w:spacing w:before="140"/>
              <w:ind w:left="1134"/>
              <w:rPr>
                <w:rFonts w:ascii="Times" w:hAnsi="Times" w:cs="Times"/>
                <w:sz w:val="20"/>
              </w:rPr>
            </w:pPr>
            <w:r w:rsidRPr="008A4BBA">
              <w:rPr>
                <w:rFonts w:ascii="Times" w:hAnsi="Times" w:cs="Times"/>
                <w:sz w:val="20"/>
              </w:rPr>
              <w:fldChar w:fldCharType="begin"/>
            </w:r>
            <w:r w:rsidRPr="008A4BBA">
              <w:rPr>
                <w:rFonts w:ascii="Times" w:hAnsi="Times" w:cs="Times"/>
                <w:sz w:val="20"/>
              </w:rPr>
              <w:instrText xml:space="preserve"> FILENAME   \* MERGEFORMAT </w:instrText>
            </w:r>
            <w:r w:rsidRPr="008A4BBA">
              <w:rPr>
                <w:rFonts w:ascii="Times" w:hAnsi="Times" w:cs="Times"/>
                <w:sz w:val="20"/>
              </w:rPr>
              <w:fldChar w:fldCharType="separate"/>
            </w:r>
            <w:r w:rsidR="00493C8D">
              <w:rPr>
                <w:rFonts w:ascii="Times" w:hAnsi="Times" w:cs="Times"/>
                <w:noProof/>
                <w:sz w:val="20"/>
              </w:rPr>
              <w:t>Conventions réglementées en EPL</w:t>
            </w:r>
            <w:r w:rsidRPr="008A4BBA">
              <w:rPr>
                <w:rFonts w:ascii="Times" w:hAnsi="Times" w:cs="Times"/>
                <w:sz w:val="20"/>
              </w:rPr>
              <w:fldChar w:fldCharType="end"/>
            </w:r>
          </w:p>
          <w:p w:rsidR="008B70CE" w:rsidRPr="008B70CE" w:rsidRDefault="008B70CE" w:rsidP="00A56229">
            <w:pPr>
              <w:spacing w:before="0"/>
              <w:ind w:left="1134"/>
              <w:rPr>
                <w:rFonts w:ascii="Times" w:hAnsi="Times" w:cs="Times"/>
                <w:b/>
                <w:color w:val="C00000"/>
                <w:sz w:val="20"/>
              </w:rPr>
            </w:pPr>
          </w:p>
          <w:p w:rsidR="008A4BBA" w:rsidRPr="008A4BBA" w:rsidRDefault="008A4BBA" w:rsidP="008A4BBA">
            <w:pPr>
              <w:spacing w:after="120"/>
              <w:ind w:left="-108"/>
              <w:rPr>
                <w:rFonts w:ascii="Times" w:hAnsi="Times" w:cs="Times"/>
                <w:sz w:val="24"/>
              </w:rPr>
            </w:pPr>
          </w:p>
        </w:tc>
        <w:tc>
          <w:tcPr>
            <w:tcW w:w="4082" w:type="dxa"/>
            <w:vAlign w:val="center"/>
          </w:tcPr>
          <w:p w:rsidR="008A4BBA" w:rsidRPr="008A4BBA" w:rsidRDefault="008A4BBA" w:rsidP="008A4BBA">
            <w:pPr>
              <w:spacing w:after="120"/>
              <w:rPr>
                <w:rFonts w:ascii="Times" w:hAnsi="Times" w:cs="Times"/>
                <w:sz w:val="24"/>
              </w:rPr>
            </w:pPr>
            <w:r w:rsidRPr="008A4BBA">
              <w:rPr>
                <w:rFonts w:ascii="Times" w:hAnsi="Times" w:cs="Times"/>
                <w:sz w:val="24"/>
              </w:rPr>
              <w:t xml:space="preserve">Neuilly-sur-Seine, le </w:t>
            </w:r>
            <w:r w:rsidR="008B70CE">
              <w:rPr>
                <w:rFonts w:ascii="Times" w:hAnsi="Times" w:cs="Times"/>
                <w:sz w:val="24"/>
              </w:rPr>
              <w:t>6 septembre 2017</w:t>
            </w:r>
          </w:p>
        </w:tc>
      </w:tr>
    </w:tbl>
    <w:p w:rsidR="002B75A2" w:rsidRDefault="002B75A2" w:rsidP="008A4BBA">
      <w:pPr>
        <w:rPr>
          <w:rFonts w:ascii="Times" w:hAnsi="Times" w:cs="Times"/>
          <w:sz w:val="24"/>
          <w:szCs w:val="24"/>
        </w:rPr>
      </w:pPr>
    </w:p>
    <w:p w:rsidR="00493C8D" w:rsidRDefault="004B74D7" w:rsidP="004E52CD">
      <w:pPr>
        <w:jc w:val="center"/>
        <w:rPr>
          <w:rFonts w:ascii="Times" w:hAnsi="Times" w:cs="Times"/>
          <w:b/>
          <w:sz w:val="24"/>
          <w:szCs w:val="24"/>
        </w:rPr>
      </w:pPr>
      <w:r w:rsidRPr="004B74D7">
        <w:rPr>
          <w:rFonts w:ascii="Times" w:hAnsi="Times" w:cs="Times"/>
          <w:b/>
          <w:sz w:val="24"/>
          <w:szCs w:val="24"/>
        </w:rPr>
        <w:t>EPL - Convention réglementée, contrats d'amont et</w:t>
      </w:r>
      <w:bookmarkStart w:id="0" w:name="_GoBack"/>
      <w:bookmarkEnd w:id="0"/>
      <w:r w:rsidRPr="004B74D7">
        <w:rPr>
          <w:rFonts w:ascii="Times" w:hAnsi="Times" w:cs="Times"/>
          <w:b/>
          <w:sz w:val="24"/>
          <w:szCs w:val="24"/>
        </w:rPr>
        <w:t xml:space="preserve"> de collaboration</w:t>
      </w:r>
    </w:p>
    <w:p w:rsidR="004E52CD" w:rsidRDefault="004E52CD" w:rsidP="008A4BBA">
      <w:pPr>
        <w:rPr>
          <w:rFonts w:ascii="Times" w:hAnsi="Times" w:cs="Times"/>
          <w:sz w:val="24"/>
          <w:szCs w:val="24"/>
        </w:rPr>
      </w:pPr>
    </w:p>
    <w:p w:rsidR="003455D8" w:rsidRDefault="00493C8D" w:rsidP="008A4BBA">
      <w:pPr>
        <w:rPr>
          <w:rFonts w:ascii="Times" w:hAnsi="Times" w:cs="Times"/>
          <w:sz w:val="24"/>
          <w:szCs w:val="24"/>
        </w:rPr>
      </w:pPr>
      <w:r>
        <w:rPr>
          <w:rFonts w:ascii="Times" w:hAnsi="Times" w:cs="Times"/>
          <w:sz w:val="24"/>
          <w:szCs w:val="24"/>
        </w:rPr>
        <w:t>Il est fréquent que la question se pose des modalités d’application des dispositions du code de commerce relatives aux conventions réglementées au cas des EPL.</w:t>
      </w:r>
    </w:p>
    <w:p w:rsidR="00493C8D" w:rsidRDefault="00493C8D" w:rsidP="008A4BBA">
      <w:pPr>
        <w:rPr>
          <w:rFonts w:ascii="Times" w:hAnsi="Times" w:cs="Times"/>
          <w:sz w:val="24"/>
          <w:szCs w:val="24"/>
        </w:rPr>
      </w:pPr>
      <w:r>
        <w:rPr>
          <w:rFonts w:ascii="Times" w:hAnsi="Times" w:cs="Times"/>
          <w:sz w:val="24"/>
          <w:szCs w:val="24"/>
        </w:rPr>
        <w:t>A ce sujet, un petit point est ici proposé pour situer la question dans son contexte et pour traiter des cas particuliers des contrats d’amont de ces « EPL » et de leur coopération.</w:t>
      </w:r>
    </w:p>
    <w:p w:rsidR="00493C8D" w:rsidRDefault="00493C8D" w:rsidP="008A4BBA">
      <w:pPr>
        <w:rPr>
          <w:rFonts w:ascii="Times" w:hAnsi="Times" w:cs="Times"/>
          <w:sz w:val="24"/>
          <w:szCs w:val="24"/>
        </w:rPr>
      </w:pPr>
    </w:p>
    <w:p w:rsidR="003455D8" w:rsidRPr="0051059A" w:rsidRDefault="000C7457" w:rsidP="008A4BBA">
      <w:pPr>
        <w:rPr>
          <w:rFonts w:ascii="Times" w:hAnsi="Times" w:cs="Times"/>
          <w:b/>
          <w:sz w:val="24"/>
          <w:szCs w:val="24"/>
        </w:rPr>
      </w:pPr>
      <w:r w:rsidRPr="0051059A">
        <w:rPr>
          <w:rFonts w:ascii="Times" w:hAnsi="Times" w:cs="Times"/>
          <w:b/>
          <w:sz w:val="24"/>
          <w:szCs w:val="24"/>
        </w:rPr>
        <w:t>1-</w:t>
      </w:r>
      <w:r w:rsidRPr="0051059A">
        <w:rPr>
          <w:rFonts w:ascii="Times" w:hAnsi="Times" w:cs="Times"/>
          <w:b/>
          <w:sz w:val="24"/>
          <w:szCs w:val="24"/>
        </w:rPr>
        <w:tab/>
      </w:r>
      <w:r w:rsidR="003455D8" w:rsidRPr="0051059A">
        <w:rPr>
          <w:rFonts w:ascii="Times" w:hAnsi="Times" w:cs="Times"/>
          <w:b/>
          <w:sz w:val="24"/>
          <w:szCs w:val="24"/>
        </w:rPr>
        <w:t>Contexte</w:t>
      </w:r>
    </w:p>
    <w:p w:rsidR="003455D8" w:rsidRPr="0051059A" w:rsidRDefault="000C7457" w:rsidP="008A4BBA">
      <w:pPr>
        <w:rPr>
          <w:rFonts w:ascii="Times" w:hAnsi="Times" w:cs="Times"/>
          <w:b/>
          <w:sz w:val="24"/>
          <w:szCs w:val="24"/>
        </w:rPr>
      </w:pPr>
      <w:r w:rsidRPr="0051059A">
        <w:rPr>
          <w:rFonts w:ascii="Times" w:hAnsi="Times" w:cs="Times"/>
          <w:b/>
          <w:sz w:val="24"/>
          <w:szCs w:val="24"/>
        </w:rPr>
        <w:t>1.1.</w:t>
      </w:r>
      <w:r w:rsidRPr="0051059A">
        <w:rPr>
          <w:rFonts w:ascii="Times" w:hAnsi="Times" w:cs="Times"/>
          <w:b/>
          <w:sz w:val="24"/>
          <w:szCs w:val="24"/>
        </w:rPr>
        <w:tab/>
      </w:r>
      <w:r w:rsidR="003455D8" w:rsidRPr="0051059A">
        <w:rPr>
          <w:rFonts w:ascii="Times" w:hAnsi="Times" w:cs="Times"/>
          <w:b/>
          <w:sz w:val="24"/>
          <w:szCs w:val="24"/>
        </w:rPr>
        <w:t>Les décisions de conseil d’administration</w:t>
      </w:r>
    </w:p>
    <w:p w:rsidR="003455D8" w:rsidRDefault="003455D8" w:rsidP="008A4BBA">
      <w:pPr>
        <w:rPr>
          <w:rFonts w:ascii="Times" w:hAnsi="Times" w:cs="Times"/>
          <w:sz w:val="24"/>
          <w:szCs w:val="24"/>
        </w:rPr>
      </w:pPr>
      <w:r>
        <w:rPr>
          <w:rFonts w:ascii="Times" w:hAnsi="Times" w:cs="Times"/>
          <w:sz w:val="24"/>
          <w:szCs w:val="24"/>
        </w:rPr>
        <w:t xml:space="preserve">S’agissant des « EPL » qui sont des sociétés commerciales, leur conseil d’administration est appelé à statuer </w:t>
      </w:r>
      <w:r w:rsidR="0051059A">
        <w:rPr>
          <w:rFonts w:ascii="Times" w:hAnsi="Times" w:cs="Times"/>
          <w:sz w:val="24"/>
          <w:szCs w:val="24"/>
        </w:rPr>
        <w:t>au titre</w:t>
      </w:r>
      <w:r>
        <w:rPr>
          <w:rFonts w:ascii="Times" w:hAnsi="Times" w:cs="Times"/>
          <w:sz w:val="24"/>
          <w:szCs w:val="24"/>
        </w:rPr>
        <w:t xml:space="preserve"> de plusieurs fondements.</w:t>
      </w:r>
    </w:p>
    <w:p w:rsidR="003455D8" w:rsidRDefault="00CF2FF2" w:rsidP="00CF2FF2">
      <w:pPr>
        <w:ind w:left="567" w:hanging="567"/>
        <w:rPr>
          <w:rFonts w:ascii="Times" w:hAnsi="Times" w:cs="Times"/>
          <w:sz w:val="24"/>
          <w:szCs w:val="24"/>
        </w:rPr>
      </w:pPr>
      <w:r>
        <w:rPr>
          <w:rFonts w:ascii="Times" w:hAnsi="Times" w:cs="Times"/>
          <w:sz w:val="24"/>
          <w:szCs w:val="24"/>
        </w:rPr>
        <w:t>-</w:t>
      </w:r>
      <w:r>
        <w:rPr>
          <w:rFonts w:ascii="Times" w:hAnsi="Times" w:cs="Times"/>
          <w:sz w:val="24"/>
          <w:szCs w:val="24"/>
        </w:rPr>
        <w:tab/>
      </w:r>
      <w:r w:rsidR="003455D8">
        <w:rPr>
          <w:rFonts w:ascii="Times" w:hAnsi="Times" w:cs="Times"/>
          <w:sz w:val="24"/>
          <w:szCs w:val="24"/>
        </w:rPr>
        <w:t>Le code de commerce confère des pouvoirs au conseil d’administration dont il ne peut se dessaisir ; tel est ainsi le cas de l’arrêté des comptes annuels.</w:t>
      </w:r>
    </w:p>
    <w:p w:rsidR="00CF2FF2" w:rsidRDefault="00CF2FF2" w:rsidP="00CF2FF2">
      <w:pPr>
        <w:ind w:left="567" w:hanging="567"/>
        <w:rPr>
          <w:rFonts w:ascii="Times" w:hAnsi="Times" w:cs="Times"/>
          <w:sz w:val="24"/>
          <w:szCs w:val="24"/>
        </w:rPr>
      </w:pPr>
      <w:r>
        <w:rPr>
          <w:rFonts w:ascii="Times" w:hAnsi="Times" w:cs="Times"/>
          <w:sz w:val="24"/>
          <w:szCs w:val="24"/>
        </w:rPr>
        <w:t>-</w:t>
      </w:r>
      <w:r>
        <w:rPr>
          <w:rFonts w:ascii="Times" w:hAnsi="Times" w:cs="Times"/>
          <w:sz w:val="24"/>
          <w:szCs w:val="24"/>
        </w:rPr>
        <w:tab/>
        <w:t>Le code général des collectivités territoriales qui fixe le statut des « EPL » exige aussi, dans certains cas,</w:t>
      </w:r>
      <w:r w:rsidR="00F8799A">
        <w:rPr>
          <w:rFonts w:ascii="Times" w:hAnsi="Times" w:cs="Times"/>
          <w:sz w:val="24"/>
          <w:szCs w:val="24"/>
        </w:rPr>
        <w:t xml:space="preserve"> l’intervention du conseil d’administration (L. 1523-1</w:t>
      </w:r>
      <w:r w:rsidR="0051059A">
        <w:rPr>
          <w:rFonts w:ascii="Times" w:hAnsi="Times" w:cs="Times"/>
          <w:sz w:val="24"/>
          <w:szCs w:val="24"/>
        </w:rPr>
        <w:t xml:space="preserve"> pour la conclusion de certains contrats d’amont</w:t>
      </w:r>
      <w:r w:rsidR="00F8799A">
        <w:rPr>
          <w:rFonts w:ascii="Times" w:hAnsi="Times" w:cs="Times"/>
          <w:sz w:val="24"/>
          <w:szCs w:val="24"/>
        </w:rPr>
        <w:t>).</w:t>
      </w:r>
    </w:p>
    <w:p w:rsidR="00CF2FF2" w:rsidRDefault="00CF2FF2" w:rsidP="00CF2FF2">
      <w:pPr>
        <w:ind w:left="567" w:hanging="567"/>
        <w:rPr>
          <w:rFonts w:ascii="Times" w:hAnsi="Times" w:cs="Times"/>
          <w:sz w:val="24"/>
          <w:szCs w:val="24"/>
        </w:rPr>
      </w:pPr>
      <w:r>
        <w:rPr>
          <w:rFonts w:ascii="Times" w:hAnsi="Times" w:cs="Times"/>
          <w:sz w:val="24"/>
          <w:szCs w:val="24"/>
        </w:rPr>
        <w:t>-</w:t>
      </w:r>
      <w:r>
        <w:rPr>
          <w:rFonts w:ascii="Times" w:hAnsi="Times" w:cs="Times"/>
          <w:sz w:val="24"/>
          <w:szCs w:val="24"/>
        </w:rPr>
        <w:tab/>
      </w:r>
      <w:r w:rsidR="0051059A">
        <w:rPr>
          <w:rFonts w:ascii="Times" w:hAnsi="Times" w:cs="Times"/>
          <w:sz w:val="24"/>
          <w:szCs w:val="24"/>
        </w:rPr>
        <w:t>D</w:t>
      </w:r>
      <w:r w:rsidR="003455D8">
        <w:rPr>
          <w:rFonts w:ascii="Times" w:hAnsi="Times" w:cs="Times"/>
          <w:sz w:val="24"/>
          <w:szCs w:val="24"/>
        </w:rPr>
        <w:t>es obligations de décisions ou de délibérations existent aussi, en fonction des métiers exercés par l’EPL. S’agissant du logement social, le code de la construction et de l’habitation</w:t>
      </w:r>
      <w:r w:rsidR="0051059A">
        <w:rPr>
          <w:rFonts w:ascii="Times" w:hAnsi="Times" w:cs="Times"/>
          <w:sz w:val="24"/>
          <w:szCs w:val="24"/>
        </w:rPr>
        <w:t xml:space="preserve"> prévoit de nombreux</w:t>
      </w:r>
      <w:r w:rsidR="003455D8">
        <w:rPr>
          <w:rFonts w:ascii="Times" w:hAnsi="Times" w:cs="Times"/>
          <w:sz w:val="24"/>
          <w:szCs w:val="24"/>
        </w:rPr>
        <w:t xml:space="preserve"> </w:t>
      </w:r>
      <w:r w:rsidR="0051059A">
        <w:rPr>
          <w:rFonts w:ascii="Times" w:hAnsi="Times" w:cs="Times"/>
          <w:sz w:val="24"/>
          <w:szCs w:val="24"/>
        </w:rPr>
        <w:t>cas</w:t>
      </w:r>
      <w:r w:rsidR="003455D8">
        <w:rPr>
          <w:rFonts w:ascii="Times" w:hAnsi="Times" w:cs="Times"/>
          <w:sz w:val="24"/>
          <w:szCs w:val="24"/>
        </w:rPr>
        <w:t xml:space="preserve"> (aliénation du patrimoine,</w:t>
      </w:r>
      <w:r>
        <w:rPr>
          <w:rFonts w:ascii="Times" w:hAnsi="Times" w:cs="Times"/>
          <w:sz w:val="24"/>
          <w:szCs w:val="24"/>
        </w:rPr>
        <w:t xml:space="preserve"> fixation des loyers, marchés...).</w:t>
      </w:r>
    </w:p>
    <w:p w:rsidR="003455D8" w:rsidRDefault="00CF2FF2" w:rsidP="00CF2FF2">
      <w:pPr>
        <w:ind w:left="567" w:hanging="567"/>
        <w:rPr>
          <w:rFonts w:ascii="Times" w:hAnsi="Times" w:cs="Times"/>
          <w:sz w:val="24"/>
          <w:szCs w:val="24"/>
        </w:rPr>
      </w:pPr>
      <w:r>
        <w:rPr>
          <w:rFonts w:ascii="Times" w:hAnsi="Times" w:cs="Times"/>
          <w:sz w:val="24"/>
          <w:szCs w:val="24"/>
        </w:rPr>
        <w:t>-</w:t>
      </w:r>
      <w:r>
        <w:rPr>
          <w:rFonts w:ascii="Times" w:hAnsi="Times" w:cs="Times"/>
          <w:sz w:val="24"/>
          <w:szCs w:val="24"/>
        </w:rPr>
        <w:tab/>
        <w:t>Enfin il est fréquent que les tiers requièrent une décision ou une délibération du conseil d’administration ; l’on peut citer</w:t>
      </w:r>
      <w:r w:rsidR="0051059A">
        <w:rPr>
          <w:rFonts w:ascii="Times" w:hAnsi="Times" w:cs="Times"/>
          <w:sz w:val="24"/>
          <w:szCs w:val="24"/>
        </w:rPr>
        <w:t>, comme exemple,</w:t>
      </w:r>
      <w:r>
        <w:rPr>
          <w:rFonts w:ascii="Times" w:hAnsi="Times" w:cs="Times"/>
          <w:sz w:val="24"/>
          <w:szCs w:val="24"/>
        </w:rPr>
        <w:t xml:space="preserve"> le cas des souscriptions d’emprunts.</w:t>
      </w:r>
    </w:p>
    <w:p w:rsidR="003455D8" w:rsidRDefault="005A1307" w:rsidP="008A4BBA">
      <w:pPr>
        <w:rPr>
          <w:rFonts w:ascii="Times" w:hAnsi="Times" w:cs="Times"/>
          <w:sz w:val="24"/>
          <w:szCs w:val="24"/>
        </w:rPr>
      </w:pPr>
      <w:r>
        <w:rPr>
          <w:rFonts w:ascii="Times" w:hAnsi="Times" w:cs="Times"/>
          <w:sz w:val="24"/>
          <w:szCs w:val="24"/>
        </w:rPr>
        <w:t xml:space="preserve">Au-delà de ces fondements juridiques, </w:t>
      </w:r>
      <w:r w:rsidR="00210085">
        <w:rPr>
          <w:rFonts w:ascii="Times" w:hAnsi="Times" w:cs="Times"/>
          <w:sz w:val="24"/>
          <w:szCs w:val="24"/>
        </w:rPr>
        <w:t xml:space="preserve">l’on constate dans la pratique des « EPL » que leur </w:t>
      </w:r>
      <w:proofErr w:type="gramStart"/>
      <w:r w:rsidR="00210085">
        <w:rPr>
          <w:rFonts w:ascii="Times" w:hAnsi="Times" w:cs="Times"/>
          <w:sz w:val="24"/>
          <w:szCs w:val="24"/>
        </w:rPr>
        <w:t>conseil</w:t>
      </w:r>
      <w:proofErr w:type="gramEnd"/>
      <w:r w:rsidR="00210085">
        <w:rPr>
          <w:rFonts w:ascii="Times" w:hAnsi="Times" w:cs="Times"/>
          <w:sz w:val="24"/>
          <w:szCs w:val="24"/>
        </w:rPr>
        <w:t xml:space="preserve"> d’administration intervient </w:t>
      </w:r>
      <w:r w:rsidR="0051059A">
        <w:rPr>
          <w:rFonts w:ascii="Times" w:hAnsi="Times" w:cs="Times"/>
          <w:sz w:val="24"/>
          <w:szCs w:val="24"/>
        </w:rPr>
        <w:t>plutôt</w:t>
      </w:r>
      <w:r w:rsidR="00210085">
        <w:rPr>
          <w:rFonts w:ascii="Times" w:hAnsi="Times" w:cs="Times"/>
          <w:sz w:val="24"/>
          <w:szCs w:val="24"/>
        </w:rPr>
        <w:t xml:space="preserve"> largement et la cause en est double.</w:t>
      </w:r>
    </w:p>
    <w:p w:rsidR="00210085" w:rsidRDefault="00210085" w:rsidP="00AD713B">
      <w:pPr>
        <w:ind w:left="567" w:hanging="567"/>
        <w:rPr>
          <w:rFonts w:ascii="Times" w:hAnsi="Times" w:cs="Times"/>
          <w:sz w:val="24"/>
          <w:szCs w:val="24"/>
        </w:rPr>
      </w:pPr>
      <w:r>
        <w:rPr>
          <w:rFonts w:ascii="Times" w:hAnsi="Times" w:cs="Times"/>
          <w:sz w:val="24"/>
          <w:szCs w:val="24"/>
        </w:rPr>
        <w:t>-</w:t>
      </w:r>
      <w:r>
        <w:rPr>
          <w:rFonts w:ascii="Times" w:hAnsi="Times" w:cs="Times"/>
          <w:sz w:val="24"/>
          <w:szCs w:val="24"/>
        </w:rPr>
        <w:tab/>
        <w:t xml:space="preserve">D’une part, les « EPL » subissent l’influence des collectivités publiques dont elles sont les satellites et la notion « d’assemblée délibérante » </w:t>
      </w:r>
      <w:r w:rsidR="00511EE2">
        <w:rPr>
          <w:rFonts w:ascii="Times" w:hAnsi="Times" w:cs="Times"/>
          <w:sz w:val="24"/>
          <w:szCs w:val="24"/>
        </w:rPr>
        <w:t>est largement transposée</w:t>
      </w:r>
      <w:r>
        <w:rPr>
          <w:rFonts w:ascii="Times" w:hAnsi="Times" w:cs="Times"/>
          <w:sz w:val="24"/>
          <w:szCs w:val="24"/>
        </w:rPr>
        <w:t xml:space="preserve"> au conseil d’administration. </w:t>
      </w:r>
    </w:p>
    <w:p w:rsidR="00210085" w:rsidRDefault="00210085" w:rsidP="00AD713B">
      <w:pPr>
        <w:ind w:left="567" w:hanging="567"/>
        <w:rPr>
          <w:rFonts w:ascii="Times" w:hAnsi="Times" w:cs="Times"/>
          <w:sz w:val="24"/>
          <w:szCs w:val="24"/>
        </w:rPr>
      </w:pPr>
      <w:r>
        <w:rPr>
          <w:rFonts w:ascii="Times" w:hAnsi="Times" w:cs="Times"/>
          <w:sz w:val="24"/>
          <w:szCs w:val="24"/>
        </w:rPr>
        <w:t>-</w:t>
      </w:r>
      <w:r>
        <w:rPr>
          <w:rFonts w:ascii="Times" w:hAnsi="Times" w:cs="Times"/>
          <w:sz w:val="24"/>
          <w:szCs w:val="24"/>
        </w:rPr>
        <w:tab/>
        <w:t xml:space="preserve">D’autre part, </w:t>
      </w:r>
      <w:r w:rsidR="00AD713B">
        <w:rPr>
          <w:rFonts w:ascii="Times" w:hAnsi="Times" w:cs="Times"/>
          <w:sz w:val="24"/>
          <w:szCs w:val="24"/>
        </w:rPr>
        <w:t xml:space="preserve">les mandats sociaux d’une « EPL » sont, dans la plupart des cas, </w:t>
      </w:r>
      <w:r w:rsidR="0051059A">
        <w:rPr>
          <w:rFonts w:ascii="Times" w:hAnsi="Times" w:cs="Times"/>
          <w:sz w:val="24"/>
          <w:szCs w:val="24"/>
        </w:rPr>
        <w:t>exercé</w:t>
      </w:r>
      <w:r w:rsidR="00AD713B">
        <w:rPr>
          <w:rFonts w:ascii="Times" w:hAnsi="Times" w:cs="Times"/>
          <w:sz w:val="24"/>
          <w:szCs w:val="24"/>
        </w:rPr>
        <w:t>s par des élus et leur meilleure protection consiste alors à recourir à l’organe collégial qu’est le conseil d’administration pour pre</w:t>
      </w:r>
      <w:r w:rsidR="004B4D75">
        <w:rPr>
          <w:rFonts w:ascii="Times" w:hAnsi="Times" w:cs="Times"/>
          <w:sz w:val="24"/>
          <w:szCs w:val="24"/>
        </w:rPr>
        <w:t>ndre des décisions ou des actes qui pourraient leur incomber.</w:t>
      </w:r>
    </w:p>
    <w:p w:rsidR="00100363" w:rsidRDefault="00100363" w:rsidP="00100363">
      <w:pPr>
        <w:rPr>
          <w:rFonts w:ascii="Times" w:hAnsi="Times" w:cs="Times"/>
          <w:sz w:val="24"/>
          <w:szCs w:val="24"/>
        </w:rPr>
      </w:pPr>
      <w:r>
        <w:rPr>
          <w:rFonts w:ascii="Times" w:hAnsi="Times" w:cs="Times"/>
          <w:sz w:val="24"/>
          <w:szCs w:val="24"/>
        </w:rPr>
        <w:t>Il importe, dans ce contexte, en fonction des métiers qu’elle exerce et dans la mesure de ses moyens, que chacune des « EPL » arrête une doctrine quant aux décisions à prendre par son conseil d’administration pour la mettre en œuvre.</w:t>
      </w:r>
    </w:p>
    <w:p w:rsidR="003D6951" w:rsidRPr="0051059A" w:rsidRDefault="000C7457" w:rsidP="00AD713B">
      <w:pPr>
        <w:ind w:left="567" w:hanging="567"/>
        <w:rPr>
          <w:rFonts w:ascii="Times" w:hAnsi="Times" w:cs="Times"/>
          <w:b/>
          <w:sz w:val="24"/>
          <w:szCs w:val="24"/>
        </w:rPr>
      </w:pPr>
      <w:r w:rsidRPr="0051059A">
        <w:rPr>
          <w:rFonts w:ascii="Times" w:hAnsi="Times" w:cs="Times"/>
          <w:b/>
          <w:sz w:val="24"/>
          <w:szCs w:val="24"/>
        </w:rPr>
        <w:t>1.2.</w:t>
      </w:r>
      <w:r w:rsidRPr="0051059A">
        <w:rPr>
          <w:rFonts w:ascii="Times" w:hAnsi="Times" w:cs="Times"/>
          <w:b/>
          <w:sz w:val="24"/>
          <w:szCs w:val="24"/>
        </w:rPr>
        <w:tab/>
        <w:t>Les conventions réglementées</w:t>
      </w:r>
    </w:p>
    <w:p w:rsidR="0051059A" w:rsidRDefault="0051059A" w:rsidP="001A7650">
      <w:pPr>
        <w:rPr>
          <w:rFonts w:ascii="Times" w:hAnsi="Times" w:cs="Times"/>
          <w:sz w:val="24"/>
          <w:szCs w:val="24"/>
        </w:rPr>
      </w:pPr>
      <w:r>
        <w:rPr>
          <w:rFonts w:ascii="Times" w:hAnsi="Times" w:cs="Times"/>
          <w:sz w:val="24"/>
          <w:szCs w:val="24"/>
        </w:rPr>
        <w:t xml:space="preserve">La notion et les procédures </w:t>
      </w:r>
      <w:r w:rsidR="004B4D75">
        <w:rPr>
          <w:rFonts w:ascii="Times" w:hAnsi="Times" w:cs="Times"/>
          <w:sz w:val="24"/>
          <w:szCs w:val="24"/>
        </w:rPr>
        <w:t>des</w:t>
      </w:r>
      <w:r w:rsidR="001A7650">
        <w:rPr>
          <w:rFonts w:ascii="Times" w:hAnsi="Times" w:cs="Times"/>
          <w:sz w:val="24"/>
          <w:szCs w:val="24"/>
        </w:rPr>
        <w:t xml:space="preserve"> conventions réglementées relèvent du code du commerce, dans ses dispositions relatives aux sociétés commerciales.</w:t>
      </w:r>
    </w:p>
    <w:p w:rsidR="000C7457" w:rsidRDefault="000C7457" w:rsidP="0051059A">
      <w:pPr>
        <w:ind w:left="1701" w:hanging="1701"/>
        <w:rPr>
          <w:rFonts w:ascii="Times" w:hAnsi="Times" w:cs="Times"/>
          <w:sz w:val="24"/>
          <w:szCs w:val="24"/>
        </w:rPr>
      </w:pPr>
      <w:r>
        <w:rPr>
          <w:rFonts w:ascii="Times" w:hAnsi="Times" w:cs="Times"/>
          <w:sz w:val="24"/>
          <w:szCs w:val="24"/>
        </w:rPr>
        <w:lastRenderedPageBreak/>
        <w:t>Définition :</w:t>
      </w:r>
      <w:r>
        <w:rPr>
          <w:rFonts w:ascii="Times" w:hAnsi="Times" w:cs="Times"/>
          <w:sz w:val="24"/>
          <w:szCs w:val="24"/>
        </w:rPr>
        <w:tab/>
        <w:t xml:space="preserve">Convention conclue, directement ou indirectement, entre une société et l’un de ses mandataires sociaux, administrateur ou actionnaires détenant plus de 10% </w:t>
      </w:r>
      <w:r w:rsidR="0051059A">
        <w:rPr>
          <w:rFonts w:ascii="Times" w:hAnsi="Times" w:cs="Times"/>
          <w:sz w:val="24"/>
          <w:szCs w:val="24"/>
        </w:rPr>
        <w:t>des droits de vote.</w:t>
      </w:r>
    </w:p>
    <w:p w:rsidR="0051059A" w:rsidRDefault="0051059A" w:rsidP="0051059A">
      <w:pPr>
        <w:ind w:left="1701" w:hanging="1701"/>
        <w:rPr>
          <w:rFonts w:ascii="Times" w:hAnsi="Times" w:cs="Times"/>
          <w:sz w:val="24"/>
          <w:szCs w:val="24"/>
        </w:rPr>
      </w:pPr>
      <w:r>
        <w:rPr>
          <w:rFonts w:ascii="Times" w:hAnsi="Times" w:cs="Times"/>
          <w:sz w:val="24"/>
          <w:szCs w:val="24"/>
        </w:rPr>
        <w:t>Exclusion :</w:t>
      </w:r>
      <w:r>
        <w:rPr>
          <w:rFonts w:ascii="Times" w:hAnsi="Times" w:cs="Times"/>
          <w:sz w:val="24"/>
          <w:szCs w:val="24"/>
        </w:rPr>
        <w:tab/>
        <w:t>Convention courante conclue à des conditions normales, étant précisé que :</w:t>
      </w:r>
    </w:p>
    <w:p w:rsidR="0051059A" w:rsidRDefault="0051059A" w:rsidP="0051059A">
      <w:pPr>
        <w:ind w:left="2268" w:hanging="567"/>
        <w:rPr>
          <w:rFonts w:ascii="Times" w:hAnsi="Times" w:cs="Times"/>
          <w:sz w:val="24"/>
          <w:szCs w:val="24"/>
        </w:rPr>
      </w:pPr>
      <w:r>
        <w:rPr>
          <w:rFonts w:ascii="Times" w:hAnsi="Times" w:cs="Times"/>
          <w:sz w:val="24"/>
          <w:szCs w:val="24"/>
        </w:rPr>
        <w:t>-</w:t>
      </w:r>
      <w:r>
        <w:rPr>
          <w:rFonts w:ascii="Times" w:hAnsi="Times" w:cs="Times"/>
          <w:sz w:val="24"/>
          <w:szCs w:val="24"/>
        </w:rPr>
        <w:tab/>
        <w:t>Le caractère courant est apprécié au regard de l’objet social de la société qui conclut la convention,</w:t>
      </w:r>
    </w:p>
    <w:p w:rsidR="0051059A" w:rsidRDefault="0051059A" w:rsidP="0051059A">
      <w:pPr>
        <w:ind w:left="2268" w:hanging="567"/>
        <w:rPr>
          <w:rFonts w:ascii="Times" w:hAnsi="Times" w:cs="Times"/>
          <w:sz w:val="24"/>
          <w:szCs w:val="24"/>
        </w:rPr>
      </w:pPr>
      <w:r>
        <w:rPr>
          <w:rFonts w:ascii="Times" w:hAnsi="Times" w:cs="Times"/>
          <w:sz w:val="24"/>
          <w:szCs w:val="24"/>
        </w:rPr>
        <w:t>-</w:t>
      </w:r>
      <w:r>
        <w:rPr>
          <w:rFonts w:ascii="Times" w:hAnsi="Times" w:cs="Times"/>
          <w:sz w:val="24"/>
          <w:szCs w:val="24"/>
        </w:rPr>
        <w:tab/>
        <w:t>Le caractère normal est apprécié au regard des conditions de marché.</w:t>
      </w:r>
    </w:p>
    <w:p w:rsidR="0051059A" w:rsidRDefault="0051059A" w:rsidP="0051059A">
      <w:pPr>
        <w:ind w:left="1701" w:hanging="1701"/>
        <w:rPr>
          <w:rFonts w:ascii="Times" w:hAnsi="Times" w:cs="Times"/>
          <w:sz w:val="24"/>
          <w:szCs w:val="24"/>
        </w:rPr>
      </w:pPr>
      <w:r>
        <w:rPr>
          <w:rFonts w:ascii="Times" w:hAnsi="Times" w:cs="Times"/>
          <w:sz w:val="24"/>
          <w:szCs w:val="24"/>
        </w:rPr>
        <w:t>Surveillance :</w:t>
      </w:r>
      <w:r>
        <w:rPr>
          <w:rFonts w:ascii="Times" w:hAnsi="Times" w:cs="Times"/>
          <w:sz w:val="24"/>
          <w:szCs w:val="24"/>
        </w:rPr>
        <w:tab/>
        <w:t xml:space="preserve">La surveillance des conventions réglementées est opérée </w:t>
      </w:r>
      <w:r w:rsidR="004B4D75">
        <w:rPr>
          <w:rFonts w:ascii="Times" w:hAnsi="Times" w:cs="Times"/>
          <w:sz w:val="24"/>
          <w:szCs w:val="24"/>
        </w:rPr>
        <w:t>par les</w:t>
      </w:r>
      <w:r>
        <w:rPr>
          <w:rFonts w:ascii="Times" w:hAnsi="Times" w:cs="Times"/>
          <w:sz w:val="24"/>
          <w:szCs w:val="24"/>
        </w:rPr>
        <w:t xml:space="preserve"> organes de la société :</w:t>
      </w:r>
    </w:p>
    <w:p w:rsidR="0051059A" w:rsidRDefault="0051059A" w:rsidP="0051059A">
      <w:pPr>
        <w:ind w:left="2268" w:hanging="567"/>
        <w:rPr>
          <w:rFonts w:ascii="Times" w:hAnsi="Times" w:cs="Times"/>
          <w:sz w:val="24"/>
          <w:szCs w:val="24"/>
        </w:rPr>
      </w:pPr>
      <w:r>
        <w:rPr>
          <w:rFonts w:ascii="Times" w:hAnsi="Times" w:cs="Times"/>
          <w:sz w:val="24"/>
          <w:szCs w:val="24"/>
        </w:rPr>
        <w:t>-</w:t>
      </w:r>
      <w:r>
        <w:rPr>
          <w:rFonts w:ascii="Times" w:hAnsi="Times" w:cs="Times"/>
          <w:sz w:val="24"/>
          <w:szCs w:val="24"/>
        </w:rPr>
        <w:tab/>
        <w:t>Le conseil d’administration autorise leur conclusion, l’administrateur intéressé ne participant pas au vote,</w:t>
      </w:r>
    </w:p>
    <w:p w:rsidR="0051059A" w:rsidRDefault="0051059A" w:rsidP="0051059A">
      <w:pPr>
        <w:ind w:left="2268" w:hanging="567"/>
        <w:rPr>
          <w:rFonts w:ascii="Times" w:hAnsi="Times" w:cs="Times"/>
          <w:sz w:val="24"/>
          <w:szCs w:val="24"/>
        </w:rPr>
      </w:pPr>
      <w:r>
        <w:rPr>
          <w:rFonts w:ascii="Times" w:hAnsi="Times" w:cs="Times"/>
          <w:sz w:val="24"/>
          <w:szCs w:val="24"/>
        </w:rPr>
        <w:t>-</w:t>
      </w:r>
      <w:r>
        <w:rPr>
          <w:rFonts w:ascii="Times" w:hAnsi="Times" w:cs="Times"/>
          <w:sz w:val="24"/>
          <w:szCs w:val="24"/>
        </w:rPr>
        <w:tab/>
        <w:t>Le commissaire aux comptes établit un rapport spécial sur l’exécution de ces conventions,</w:t>
      </w:r>
    </w:p>
    <w:p w:rsidR="0051059A" w:rsidRDefault="0051059A" w:rsidP="0051059A">
      <w:pPr>
        <w:ind w:left="2268" w:hanging="567"/>
        <w:rPr>
          <w:rFonts w:ascii="Times" w:hAnsi="Times" w:cs="Times"/>
          <w:sz w:val="24"/>
          <w:szCs w:val="24"/>
        </w:rPr>
      </w:pPr>
      <w:r>
        <w:rPr>
          <w:rFonts w:ascii="Times" w:hAnsi="Times" w:cs="Times"/>
          <w:sz w:val="24"/>
          <w:szCs w:val="24"/>
        </w:rPr>
        <w:t>-</w:t>
      </w:r>
      <w:r>
        <w:rPr>
          <w:rFonts w:ascii="Times" w:hAnsi="Times" w:cs="Times"/>
          <w:sz w:val="24"/>
          <w:szCs w:val="24"/>
        </w:rPr>
        <w:tab/>
        <w:t>L’assemblée générale approuve annuellement leur exécution.</w:t>
      </w:r>
    </w:p>
    <w:p w:rsidR="003C04A6" w:rsidRPr="006679A1" w:rsidRDefault="006679A1" w:rsidP="006679A1">
      <w:pPr>
        <w:ind w:left="1701" w:hanging="1701"/>
        <w:rPr>
          <w:rFonts w:ascii="Times" w:hAnsi="Times" w:cs="Times"/>
          <w:sz w:val="24"/>
          <w:szCs w:val="24"/>
        </w:rPr>
      </w:pPr>
      <w:r w:rsidRPr="006679A1">
        <w:rPr>
          <w:rFonts w:ascii="Times" w:hAnsi="Times" w:cs="Times"/>
          <w:sz w:val="24"/>
          <w:szCs w:val="24"/>
        </w:rPr>
        <w:t>Précision</w:t>
      </w:r>
      <w:r>
        <w:rPr>
          <w:rFonts w:ascii="Times" w:hAnsi="Times" w:cs="Times"/>
          <w:sz w:val="24"/>
          <w:szCs w:val="24"/>
        </w:rPr>
        <w:t> :</w:t>
      </w:r>
      <w:r>
        <w:rPr>
          <w:rFonts w:ascii="Times" w:hAnsi="Times" w:cs="Times"/>
          <w:sz w:val="24"/>
          <w:szCs w:val="24"/>
        </w:rPr>
        <w:tab/>
        <w:t>Il appartient à la société de qualifier une convention de réglementée ou de courante et conclue à des conditions normales et il est possible, moyennant le respect des formalités prévues</w:t>
      </w:r>
      <w:r w:rsidR="004B4D75">
        <w:rPr>
          <w:rFonts w:ascii="Times" w:hAnsi="Times" w:cs="Times"/>
          <w:sz w:val="24"/>
          <w:szCs w:val="24"/>
        </w:rPr>
        <w:t>,</w:t>
      </w:r>
      <w:r>
        <w:rPr>
          <w:rFonts w:ascii="Times" w:hAnsi="Times" w:cs="Times"/>
          <w:sz w:val="24"/>
          <w:szCs w:val="24"/>
        </w:rPr>
        <w:t xml:space="preserve"> de changer pour une même opération de qualification (décision</w:t>
      </w:r>
      <w:r w:rsidR="00511EE2">
        <w:rPr>
          <w:rFonts w:ascii="Times" w:hAnsi="Times" w:cs="Times"/>
          <w:sz w:val="24"/>
          <w:szCs w:val="24"/>
        </w:rPr>
        <w:t>s</w:t>
      </w:r>
      <w:r>
        <w:rPr>
          <w:rFonts w:ascii="Times" w:hAnsi="Times" w:cs="Times"/>
          <w:sz w:val="24"/>
          <w:szCs w:val="24"/>
        </w:rPr>
        <w:t xml:space="preserve"> de conseil d’administration et d’assemblée générale).</w:t>
      </w:r>
    </w:p>
    <w:p w:rsidR="006679A1" w:rsidRPr="006679A1" w:rsidRDefault="006679A1" w:rsidP="00AD713B">
      <w:pPr>
        <w:ind w:left="567" w:hanging="567"/>
        <w:rPr>
          <w:rFonts w:ascii="Times" w:hAnsi="Times" w:cs="Times"/>
          <w:sz w:val="24"/>
          <w:szCs w:val="24"/>
        </w:rPr>
      </w:pPr>
    </w:p>
    <w:p w:rsidR="000C7457" w:rsidRPr="001A7650" w:rsidRDefault="001A7650" w:rsidP="00AD713B">
      <w:pPr>
        <w:ind w:left="567" w:hanging="567"/>
        <w:rPr>
          <w:rFonts w:ascii="Times" w:hAnsi="Times" w:cs="Times"/>
          <w:b/>
          <w:sz w:val="24"/>
          <w:szCs w:val="24"/>
        </w:rPr>
      </w:pPr>
      <w:r w:rsidRPr="001A7650">
        <w:rPr>
          <w:rFonts w:ascii="Times" w:hAnsi="Times" w:cs="Times"/>
          <w:b/>
          <w:sz w:val="24"/>
          <w:szCs w:val="24"/>
        </w:rPr>
        <w:t>2-</w:t>
      </w:r>
      <w:r w:rsidRPr="001A7650">
        <w:rPr>
          <w:rFonts w:ascii="Times" w:hAnsi="Times" w:cs="Times"/>
          <w:b/>
          <w:sz w:val="24"/>
          <w:szCs w:val="24"/>
        </w:rPr>
        <w:tab/>
        <w:t>Le cas des « EPL »</w:t>
      </w:r>
    </w:p>
    <w:p w:rsidR="001A7650" w:rsidRDefault="001A7650" w:rsidP="001A7650">
      <w:pPr>
        <w:rPr>
          <w:rFonts w:ascii="Times" w:hAnsi="Times" w:cs="Times"/>
          <w:sz w:val="24"/>
          <w:szCs w:val="24"/>
        </w:rPr>
      </w:pPr>
      <w:r>
        <w:rPr>
          <w:rFonts w:ascii="Times" w:hAnsi="Times" w:cs="Times"/>
          <w:sz w:val="24"/>
          <w:szCs w:val="24"/>
        </w:rPr>
        <w:t>L’application des dispositions relatives aux conventions réglementées en « EPL » suscite souvent des difficultés d’</w:t>
      </w:r>
      <w:r w:rsidR="004B4D75">
        <w:rPr>
          <w:rFonts w:ascii="Times" w:hAnsi="Times" w:cs="Times"/>
          <w:sz w:val="24"/>
          <w:szCs w:val="24"/>
        </w:rPr>
        <w:t>interprétation, tout</w:t>
      </w:r>
      <w:r>
        <w:rPr>
          <w:rFonts w:ascii="Times" w:hAnsi="Times" w:cs="Times"/>
          <w:sz w:val="24"/>
          <w:szCs w:val="24"/>
        </w:rPr>
        <w:t xml:space="preserve"> spécialement pour les « contrats d’amont » et les prestations de coopération.</w:t>
      </w:r>
    </w:p>
    <w:p w:rsidR="001A7650" w:rsidRPr="001A7650" w:rsidRDefault="001A7650" w:rsidP="001A7650">
      <w:pPr>
        <w:rPr>
          <w:rFonts w:ascii="Times" w:hAnsi="Times" w:cs="Times"/>
          <w:b/>
          <w:sz w:val="24"/>
          <w:szCs w:val="24"/>
        </w:rPr>
      </w:pPr>
      <w:r w:rsidRPr="001A7650">
        <w:rPr>
          <w:rFonts w:ascii="Times" w:hAnsi="Times" w:cs="Times"/>
          <w:b/>
          <w:sz w:val="24"/>
          <w:szCs w:val="24"/>
        </w:rPr>
        <w:t>2.1.</w:t>
      </w:r>
      <w:r w:rsidRPr="001A7650">
        <w:rPr>
          <w:rFonts w:ascii="Times" w:hAnsi="Times" w:cs="Times"/>
          <w:b/>
          <w:sz w:val="24"/>
          <w:szCs w:val="24"/>
        </w:rPr>
        <w:tab/>
        <w:t>Les contrats d’amont</w:t>
      </w:r>
    </w:p>
    <w:p w:rsidR="001A7650" w:rsidRDefault="001A7650" w:rsidP="001A7650">
      <w:pPr>
        <w:rPr>
          <w:rFonts w:ascii="Times" w:hAnsi="Times" w:cs="Times"/>
          <w:sz w:val="24"/>
          <w:szCs w:val="24"/>
        </w:rPr>
      </w:pPr>
      <w:r>
        <w:rPr>
          <w:rFonts w:ascii="Times" w:hAnsi="Times" w:cs="Times"/>
          <w:sz w:val="24"/>
          <w:szCs w:val="24"/>
        </w:rPr>
        <w:t xml:space="preserve">Toute la question est de savoir si les contrats conclus entre une collectivité territoriale actionnaire et donc </w:t>
      </w:r>
      <w:r w:rsidR="004B4D75">
        <w:rPr>
          <w:rFonts w:ascii="Times" w:hAnsi="Times" w:cs="Times"/>
          <w:sz w:val="24"/>
          <w:szCs w:val="24"/>
        </w:rPr>
        <w:t xml:space="preserve">souvent </w:t>
      </w:r>
      <w:r>
        <w:rPr>
          <w:rFonts w:ascii="Times" w:hAnsi="Times" w:cs="Times"/>
          <w:sz w:val="24"/>
          <w:szCs w:val="24"/>
        </w:rPr>
        <w:t>administrateur et une « EPL » doit être qualifiée de « convention réglementée ».</w:t>
      </w:r>
    </w:p>
    <w:p w:rsidR="001A7650" w:rsidRDefault="001A7650" w:rsidP="001A7650">
      <w:pPr>
        <w:rPr>
          <w:rFonts w:ascii="Times" w:hAnsi="Times" w:cs="Times"/>
          <w:sz w:val="24"/>
          <w:szCs w:val="24"/>
        </w:rPr>
      </w:pPr>
      <w:r w:rsidRPr="00287CC8">
        <w:rPr>
          <w:rFonts w:ascii="Times" w:hAnsi="Times" w:cs="Times"/>
          <w:b/>
          <w:sz w:val="20"/>
          <w:szCs w:val="24"/>
        </w:rPr>
        <w:t>2.1.1.</w:t>
      </w:r>
      <w:r w:rsidRPr="00287CC8">
        <w:rPr>
          <w:rFonts w:ascii="Times" w:hAnsi="Times" w:cs="Times"/>
          <w:b/>
          <w:sz w:val="20"/>
          <w:szCs w:val="24"/>
        </w:rPr>
        <w:tab/>
      </w:r>
      <w:r>
        <w:rPr>
          <w:rFonts w:ascii="Times" w:hAnsi="Times" w:cs="Times"/>
          <w:sz w:val="24"/>
          <w:szCs w:val="24"/>
        </w:rPr>
        <w:t>Sur le principe même, d’une telle qualification, l’on aboutirait à une aberration au regard des textes en vigueur :</w:t>
      </w:r>
    </w:p>
    <w:p w:rsidR="00287CC8" w:rsidRDefault="00287CC8" w:rsidP="003C04A6">
      <w:pPr>
        <w:ind w:left="567" w:hanging="567"/>
        <w:rPr>
          <w:rFonts w:ascii="Times" w:hAnsi="Times" w:cs="Times"/>
          <w:sz w:val="24"/>
          <w:szCs w:val="24"/>
        </w:rPr>
      </w:pPr>
      <w:r>
        <w:rPr>
          <w:rFonts w:ascii="Times" w:hAnsi="Times" w:cs="Times"/>
          <w:sz w:val="24"/>
          <w:szCs w:val="24"/>
        </w:rPr>
        <w:t>-</w:t>
      </w:r>
      <w:r>
        <w:rPr>
          <w:rFonts w:ascii="Times" w:hAnsi="Times" w:cs="Times"/>
          <w:sz w:val="24"/>
          <w:szCs w:val="24"/>
        </w:rPr>
        <w:tab/>
        <w:t>Pour les « SEML », il convient d’en rappeler la définition même qui est issue de l’article L. 1522-1 du « CGCT » et qui qui prévoit, pour ces sociétés : « </w:t>
      </w:r>
      <w:r w:rsidRPr="004B4D75">
        <w:rPr>
          <w:rFonts w:ascii="Times" w:hAnsi="Times" w:cs="Times"/>
          <w:i/>
          <w:sz w:val="24"/>
          <w:szCs w:val="24"/>
        </w:rPr>
        <w:t xml:space="preserve">Les collectivités territoriales et leurs groupements détiennent, séparément ou à plusieurs, </w:t>
      </w:r>
      <w:r w:rsidRPr="004B4D75">
        <w:rPr>
          <w:rFonts w:ascii="Times" w:hAnsi="Times" w:cs="Times"/>
          <w:i/>
          <w:sz w:val="24"/>
          <w:szCs w:val="24"/>
          <w:u w:val="single"/>
        </w:rPr>
        <w:t>plus de la moitié</w:t>
      </w:r>
      <w:r w:rsidRPr="004B4D75">
        <w:rPr>
          <w:rFonts w:ascii="Times" w:hAnsi="Times" w:cs="Times"/>
          <w:i/>
          <w:sz w:val="24"/>
          <w:szCs w:val="24"/>
        </w:rPr>
        <w:t xml:space="preserve"> du capital de ces sociétés </w:t>
      </w:r>
      <w:r w:rsidRPr="004B4D75">
        <w:rPr>
          <w:rFonts w:ascii="Times" w:hAnsi="Times" w:cs="Times"/>
          <w:i/>
          <w:sz w:val="24"/>
          <w:szCs w:val="24"/>
          <w:u w:val="single"/>
        </w:rPr>
        <w:t>et des voix dans les organes délibérants</w:t>
      </w:r>
      <w:r w:rsidRPr="004B4D75">
        <w:rPr>
          <w:rFonts w:ascii="Times" w:hAnsi="Times" w:cs="Times"/>
          <w:i/>
          <w:sz w:val="24"/>
          <w:szCs w:val="24"/>
        </w:rPr>
        <w:t>. </w:t>
      </w:r>
      <w:r>
        <w:rPr>
          <w:rFonts w:ascii="Times" w:hAnsi="Times" w:cs="Times"/>
          <w:sz w:val="24"/>
          <w:szCs w:val="24"/>
        </w:rPr>
        <w:t>». Dans le cas d’une SEM dont une seule collectivité territoriale est actionnaire, l’on aboutirait ainsi à donner aux actionnaires privés, forcément minoritaires, tout pouvoir pour décider d</w:t>
      </w:r>
      <w:r w:rsidR="00511EE2">
        <w:rPr>
          <w:rFonts w:ascii="Times" w:hAnsi="Times" w:cs="Times"/>
          <w:sz w:val="24"/>
          <w:szCs w:val="24"/>
        </w:rPr>
        <w:t>e l’activité même de la société en disposant de la totalité des voix en conseil d’administration.</w:t>
      </w:r>
    </w:p>
    <w:p w:rsidR="00287CC8" w:rsidRDefault="00287CC8" w:rsidP="003C04A6">
      <w:pPr>
        <w:ind w:left="567" w:hanging="567"/>
        <w:rPr>
          <w:rFonts w:ascii="Times" w:hAnsi="Times" w:cs="Times"/>
          <w:sz w:val="24"/>
          <w:szCs w:val="24"/>
        </w:rPr>
      </w:pPr>
      <w:r>
        <w:rPr>
          <w:rFonts w:ascii="Times" w:hAnsi="Times" w:cs="Times"/>
          <w:sz w:val="24"/>
          <w:szCs w:val="24"/>
        </w:rPr>
        <w:t>-</w:t>
      </w:r>
      <w:r>
        <w:rPr>
          <w:rFonts w:ascii="Times" w:hAnsi="Times" w:cs="Times"/>
          <w:sz w:val="24"/>
          <w:szCs w:val="24"/>
        </w:rPr>
        <w:tab/>
        <w:t>Dans le cas d’une « SPL » ou d’une « SPLA », la situation ne sera pas meilleure puisqu’un actionnaire confiant une activité à une telle société doit exercer sur celle-ci un « contrôle analogue à celui qu’il exerce sur ses propres services ».</w:t>
      </w:r>
    </w:p>
    <w:p w:rsidR="003C04A6" w:rsidRDefault="00287CC8" w:rsidP="001A7650">
      <w:pPr>
        <w:rPr>
          <w:rFonts w:ascii="Times" w:hAnsi="Times" w:cs="Times"/>
          <w:sz w:val="24"/>
          <w:szCs w:val="24"/>
        </w:rPr>
      </w:pPr>
      <w:r w:rsidRPr="00FB1F97">
        <w:rPr>
          <w:rFonts w:ascii="Times" w:hAnsi="Times" w:cs="Times"/>
          <w:b/>
          <w:sz w:val="20"/>
          <w:szCs w:val="24"/>
        </w:rPr>
        <w:t>2.1.2.</w:t>
      </w:r>
      <w:r w:rsidRPr="00FB1F97">
        <w:rPr>
          <w:rFonts w:ascii="Times" w:hAnsi="Times" w:cs="Times"/>
          <w:b/>
          <w:sz w:val="20"/>
          <w:szCs w:val="24"/>
        </w:rPr>
        <w:tab/>
      </w:r>
      <w:r w:rsidRPr="00FB1F97">
        <w:rPr>
          <w:rFonts w:ascii="Times" w:hAnsi="Times" w:cs="Times"/>
          <w:sz w:val="24"/>
          <w:szCs w:val="24"/>
        </w:rPr>
        <w:t xml:space="preserve">Sur le fond, </w:t>
      </w:r>
      <w:r w:rsidR="003C04A6" w:rsidRPr="00FB1F97">
        <w:rPr>
          <w:rFonts w:ascii="Times" w:hAnsi="Times" w:cs="Times"/>
          <w:sz w:val="24"/>
          <w:szCs w:val="24"/>
        </w:rPr>
        <w:t xml:space="preserve">il faut rappeler que la notion de convention réglementée vise à préserver les sociétés d’un risque d’enrichissement de leurs mandataires sociaux et administrateurs à leur </w:t>
      </w:r>
      <w:r w:rsidR="003C04A6" w:rsidRPr="00FB1F97">
        <w:rPr>
          <w:rFonts w:ascii="Times" w:hAnsi="Times" w:cs="Times"/>
          <w:sz w:val="24"/>
          <w:szCs w:val="24"/>
        </w:rPr>
        <w:lastRenderedPageBreak/>
        <w:t xml:space="preserve">détriment. Or une collectivité territoriale agit, la plupart du temps, dans un but d’intérêt général </w:t>
      </w:r>
      <w:r w:rsidR="005A2FCD" w:rsidRPr="00FB1F97">
        <w:rPr>
          <w:rFonts w:ascii="Times" w:hAnsi="Times" w:cs="Times"/>
          <w:sz w:val="24"/>
          <w:szCs w:val="24"/>
        </w:rPr>
        <w:t xml:space="preserve">ce </w:t>
      </w:r>
      <w:r w:rsidR="003C04A6" w:rsidRPr="00FB1F97">
        <w:rPr>
          <w:rFonts w:ascii="Times" w:hAnsi="Times" w:cs="Times"/>
          <w:sz w:val="24"/>
          <w:szCs w:val="24"/>
        </w:rPr>
        <w:t xml:space="preserve">qui </w:t>
      </w:r>
      <w:r w:rsidR="005A2FCD" w:rsidRPr="00FB1F97">
        <w:rPr>
          <w:rFonts w:ascii="Times" w:hAnsi="Times" w:cs="Times"/>
          <w:sz w:val="24"/>
          <w:szCs w:val="24"/>
        </w:rPr>
        <w:t>l’exclut du</w:t>
      </w:r>
      <w:r w:rsidR="003C04A6" w:rsidRPr="00FB1F97">
        <w:rPr>
          <w:rFonts w:ascii="Times" w:hAnsi="Times" w:cs="Times"/>
          <w:sz w:val="24"/>
          <w:szCs w:val="24"/>
        </w:rPr>
        <w:t xml:space="preserve"> champ d’application de ces conventions</w:t>
      </w:r>
      <w:r w:rsidR="005A2FCD" w:rsidRPr="00FB1F97">
        <w:rPr>
          <w:rFonts w:ascii="Times" w:hAnsi="Times" w:cs="Times"/>
          <w:sz w:val="24"/>
          <w:szCs w:val="24"/>
        </w:rPr>
        <w:t xml:space="preserve"> </w:t>
      </w:r>
      <w:r w:rsidR="00FB1F97" w:rsidRPr="00FB1F97">
        <w:rPr>
          <w:rFonts w:ascii="Times" w:hAnsi="Times" w:cs="Times"/>
          <w:sz w:val="24"/>
          <w:szCs w:val="24"/>
        </w:rPr>
        <w:t xml:space="preserve">réglementées </w:t>
      </w:r>
      <w:r w:rsidR="005A2FCD" w:rsidRPr="00FB1F97">
        <w:rPr>
          <w:rFonts w:ascii="Times" w:hAnsi="Times" w:cs="Times"/>
          <w:sz w:val="24"/>
          <w:szCs w:val="24"/>
        </w:rPr>
        <w:t xml:space="preserve">(en ce sens, </w:t>
      </w:r>
      <w:r w:rsidR="00FB1F97" w:rsidRPr="00FB1F97">
        <w:rPr>
          <w:rFonts w:ascii="Times" w:hAnsi="Times" w:cs="Times"/>
          <w:sz w:val="24"/>
          <w:szCs w:val="24"/>
        </w:rPr>
        <w:t xml:space="preserve">l’on peut se reporter aux </w:t>
      </w:r>
      <w:r w:rsidR="005A2FCD" w:rsidRPr="00FB1F97">
        <w:rPr>
          <w:rFonts w:ascii="Times" w:hAnsi="Times" w:cs="Times"/>
          <w:sz w:val="24"/>
          <w:szCs w:val="24"/>
        </w:rPr>
        <w:t>réponses dans les Bulletin</w:t>
      </w:r>
      <w:r w:rsidR="00FB1F97" w:rsidRPr="00FB1F97">
        <w:rPr>
          <w:rFonts w:ascii="Times" w:hAnsi="Times" w:cs="Times"/>
          <w:sz w:val="24"/>
          <w:szCs w:val="24"/>
        </w:rPr>
        <w:t>s CNCC (</w:t>
      </w:r>
      <w:r w:rsidR="00B27E92" w:rsidRPr="00FB1F97">
        <w:rPr>
          <w:rFonts w:ascii="Times" w:hAnsi="Times" w:cs="Times"/>
          <w:sz w:val="24"/>
          <w:szCs w:val="24"/>
        </w:rPr>
        <w:t>n° 51 de septembre 1983 p. 383, n° 56 décembre 1984</w:t>
      </w:r>
      <w:r w:rsidR="005A2FCD" w:rsidRPr="00FB1F97">
        <w:rPr>
          <w:rFonts w:ascii="Times" w:hAnsi="Times" w:cs="Times"/>
          <w:sz w:val="24"/>
          <w:szCs w:val="24"/>
        </w:rPr>
        <w:t xml:space="preserve"> p.521, n° 63 septembre 1986 p. 31, n° 70 juin 1988 p. 211</w:t>
      </w:r>
      <w:r w:rsidR="00FB1F97" w:rsidRPr="00FB1F97">
        <w:rPr>
          <w:rFonts w:ascii="Times" w:hAnsi="Times" w:cs="Times"/>
          <w:sz w:val="24"/>
          <w:szCs w:val="24"/>
        </w:rPr>
        <w:t xml:space="preserve">) qui évoquent cet argument dans le seul cas d’un contrat d’amont conclu avec une collectivité territoriale qui n’est pas directement administrateur de la </w:t>
      </w:r>
      <w:r w:rsidR="004B4D75">
        <w:rPr>
          <w:rFonts w:ascii="Times" w:hAnsi="Times" w:cs="Times"/>
          <w:sz w:val="24"/>
          <w:szCs w:val="24"/>
        </w:rPr>
        <w:t>« </w:t>
      </w:r>
      <w:r w:rsidR="00FB1F97" w:rsidRPr="00FB1F97">
        <w:rPr>
          <w:rFonts w:ascii="Times" w:hAnsi="Times" w:cs="Times"/>
          <w:sz w:val="24"/>
          <w:szCs w:val="24"/>
        </w:rPr>
        <w:t>SEM</w:t>
      </w:r>
      <w:r w:rsidR="004B4D75">
        <w:rPr>
          <w:rFonts w:ascii="Times" w:hAnsi="Times" w:cs="Times"/>
          <w:sz w:val="24"/>
          <w:szCs w:val="24"/>
        </w:rPr>
        <w:t> »</w:t>
      </w:r>
      <w:r w:rsidR="003C04A6" w:rsidRPr="00FB1F97">
        <w:rPr>
          <w:rFonts w:ascii="Times" w:hAnsi="Times" w:cs="Times"/>
          <w:sz w:val="24"/>
          <w:szCs w:val="24"/>
        </w:rPr>
        <w:t>.</w:t>
      </w:r>
      <w:r w:rsidR="00511EE2">
        <w:rPr>
          <w:rFonts w:ascii="Times" w:hAnsi="Times" w:cs="Times"/>
          <w:sz w:val="24"/>
          <w:szCs w:val="24"/>
        </w:rPr>
        <w:t xml:space="preserve"> En résumé, une collectivité territoriale n’est pas une entreprise et ses relations avec elle ne relèvent pas d’une convention réglementée.</w:t>
      </w:r>
    </w:p>
    <w:p w:rsidR="003C04A6" w:rsidRDefault="003C04A6" w:rsidP="001A7650">
      <w:pPr>
        <w:rPr>
          <w:rFonts w:ascii="Times" w:hAnsi="Times" w:cs="Times"/>
          <w:sz w:val="24"/>
          <w:szCs w:val="24"/>
        </w:rPr>
      </w:pPr>
      <w:r w:rsidRPr="003C04A6">
        <w:rPr>
          <w:rFonts w:ascii="Times" w:hAnsi="Times" w:cs="Times"/>
          <w:b/>
          <w:sz w:val="20"/>
          <w:szCs w:val="24"/>
        </w:rPr>
        <w:t>2.1.3.</w:t>
      </w:r>
      <w:r w:rsidRPr="003C04A6">
        <w:rPr>
          <w:rFonts w:ascii="Times" w:hAnsi="Times" w:cs="Times"/>
          <w:b/>
          <w:sz w:val="20"/>
          <w:szCs w:val="24"/>
        </w:rPr>
        <w:tab/>
      </w:r>
      <w:r>
        <w:rPr>
          <w:rFonts w:ascii="Times" w:hAnsi="Times" w:cs="Times"/>
          <w:sz w:val="24"/>
          <w:szCs w:val="24"/>
        </w:rPr>
        <w:t>Enfin, les contrats d’amont conclus par une « EPL » pour exercer son activité peuvent assez facilement relever des conventions courantes conclu</w:t>
      </w:r>
      <w:r w:rsidR="00256F38">
        <w:rPr>
          <w:rFonts w:ascii="Times" w:hAnsi="Times" w:cs="Times"/>
          <w:sz w:val="24"/>
          <w:szCs w:val="24"/>
        </w:rPr>
        <w:t>e</w:t>
      </w:r>
      <w:r>
        <w:rPr>
          <w:rFonts w:ascii="Times" w:hAnsi="Times" w:cs="Times"/>
          <w:sz w:val="24"/>
          <w:szCs w:val="24"/>
        </w:rPr>
        <w:t xml:space="preserve">s à des conditions normales (cf. </w:t>
      </w:r>
      <w:r w:rsidR="00256F38">
        <w:rPr>
          <w:rFonts w:ascii="Times" w:hAnsi="Times" w:cs="Times"/>
          <w:sz w:val="24"/>
          <w:szCs w:val="24"/>
        </w:rPr>
        <w:t>« EJ 2003-30 » Bulletin CNCC, juin 2003</w:t>
      </w:r>
      <w:r w:rsidR="004B4D75">
        <w:rPr>
          <w:rFonts w:ascii="Times" w:hAnsi="Times" w:cs="Times"/>
          <w:sz w:val="24"/>
          <w:szCs w:val="24"/>
        </w:rPr>
        <w:t xml:space="preserve"> n° 130</w:t>
      </w:r>
      <w:r w:rsidR="00256F38">
        <w:rPr>
          <w:rFonts w:ascii="Times" w:hAnsi="Times" w:cs="Times"/>
          <w:sz w:val="24"/>
          <w:szCs w:val="24"/>
        </w:rPr>
        <w:t xml:space="preserve"> p. 356), étant précisé que cette appréciation relève de la société.</w:t>
      </w:r>
    </w:p>
    <w:p w:rsidR="004B32D3" w:rsidRDefault="004B32D3" w:rsidP="001A7650">
      <w:pPr>
        <w:rPr>
          <w:rFonts w:ascii="Times" w:hAnsi="Times" w:cs="Times"/>
          <w:sz w:val="24"/>
          <w:szCs w:val="24"/>
        </w:rPr>
      </w:pPr>
      <w:r>
        <w:rPr>
          <w:rFonts w:ascii="Times" w:hAnsi="Times" w:cs="Times"/>
          <w:sz w:val="24"/>
          <w:szCs w:val="24"/>
        </w:rPr>
        <w:t xml:space="preserve">Et la chose est encore renforcée par le fait que, depuis </w:t>
      </w:r>
      <w:r w:rsidR="00511EE2">
        <w:rPr>
          <w:rFonts w:ascii="Times" w:hAnsi="Times" w:cs="Times"/>
          <w:sz w:val="24"/>
          <w:szCs w:val="24"/>
        </w:rPr>
        <w:t>ces</w:t>
      </w:r>
      <w:r>
        <w:rPr>
          <w:rFonts w:ascii="Times" w:hAnsi="Times" w:cs="Times"/>
          <w:sz w:val="24"/>
          <w:szCs w:val="24"/>
        </w:rPr>
        <w:t xml:space="preserve"> réponse</w:t>
      </w:r>
      <w:r w:rsidR="00511EE2">
        <w:rPr>
          <w:rFonts w:ascii="Times" w:hAnsi="Times" w:cs="Times"/>
          <w:sz w:val="24"/>
          <w:szCs w:val="24"/>
        </w:rPr>
        <w:t>s</w:t>
      </w:r>
      <w:r>
        <w:rPr>
          <w:rFonts w:ascii="Times" w:hAnsi="Times" w:cs="Times"/>
          <w:sz w:val="24"/>
          <w:szCs w:val="24"/>
        </w:rPr>
        <w:t xml:space="preserve"> de la CNCC, les procédures de publicité et de mise en concurrence ont été généralisées pour la conclusion des marchés et des concessions, étant précisé q</w:t>
      </w:r>
      <w:r w:rsidR="00EF5ABD">
        <w:rPr>
          <w:rFonts w:ascii="Times" w:hAnsi="Times" w:cs="Times"/>
          <w:sz w:val="24"/>
          <w:szCs w:val="24"/>
        </w:rPr>
        <w:t>ue les « SPL » et « SPLA » en sont exclues.</w:t>
      </w:r>
    </w:p>
    <w:p w:rsidR="00FB1F97" w:rsidRDefault="00FB1F97" w:rsidP="001A7650">
      <w:pPr>
        <w:rPr>
          <w:rFonts w:ascii="Times" w:hAnsi="Times" w:cs="Times"/>
          <w:sz w:val="24"/>
          <w:szCs w:val="24"/>
        </w:rPr>
      </w:pPr>
      <w:r w:rsidRPr="00FB1F97">
        <w:rPr>
          <w:rFonts w:ascii="Times" w:hAnsi="Times" w:cs="Times"/>
          <w:b/>
          <w:sz w:val="20"/>
          <w:szCs w:val="24"/>
        </w:rPr>
        <w:t>2.1.4.</w:t>
      </w:r>
      <w:r w:rsidRPr="00FB1F97">
        <w:rPr>
          <w:rFonts w:ascii="Times" w:hAnsi="Times" w:cs="Times"/>
          <w:sz w:val="20"/>
          <w:szCs w:val="24"/>
        </w:rPr>
        <w:t xml:space="preserve"> </w:t>
      </w:r>
      <w:r>
        <w:rPr>
          <w:rFonts w:ascii="Times" w:hAnsi="Times" w:cs="Times"/>
          <w:sz w:val="24"/>
          <w:szCs w:val="24"/>
        </w:rPr>
        <w:t>A titre de solution pratique et quelle que soit la forme de la société (« SEM » ou « SPL »), il nous semble raisonnable de prévoir les traitements suivants :</w:t>
      </w:r>
    </w:p>
    <w:p w:rsidR="00FB1F97" w:rsidRDefault="00FB1F97" w:rsidP="006679A1">
      <w:pPr>
        <w:ind w:left="567" w:hanging="567"/>
        <w:rPr>
          <w:rFonts w:ascii="Times" w:hAnsi="Times" w:cs="Times"/>
          <w:sz w:val="24"/>
          <w:szCs w:val="24"/>
        </w:rPr>
      </w:pPr>
      <w:r>
        <w:rPr>
          <w:rFonts w:ascii="Times" w:hAnsi="Times" w:cs="Times"/>
          <w:sz w:val="24"/>
          <w:szCs w:val="24"/>
        </w:rPr>
        <w:t>-</w:t>
      </w:r>
      <w:r>
        <w:rPr>
          <w:rFonts w:ascii="Times" w:hAnsi="Times" w:cs="Times"/>
          <w:sz w:val="24"/>
          <w:szCs w:val="24"/>
        </w:rPr>
        <w:tab/>
        <w:t xml:space="preserve">Dans le cas des marchés et des concessions conclus </w:t>
      </w:r>
      <w:r w:rsidR="00E45985">
        <w:rPr>
          <w:rFonts w:ascii="Times" w:hAnsi="Times" w:cs="Times"/>
          <w:sz w:val="24"/>
          <w:szCs w:val="24"/>
        </w:rPr>
        <w:t xml:space="preserve">par une « EPL » </w:t>
      </w:r>
      <w:r>
        <w:rPr>
          <w:rFonts w:ascii="Times" w:hAnsi="Times" w:cs="Times"/>
          <w:sz w:val="24"/>
          <w:szCs w:val="24"/>
        </w:rPr>
        <w:t xml:space="preserve">pour exercer son activité, le conseil d’administration peut décider de leur conclusion, sans pour autant les qualifier de convention réglementée. La chose est assez facile à mettre en œuvre dans les « SPL » puisque ces contrats sont conclus en dehors des formalités de publicité et de mise en concurrence. Elle </w:t>
      </w:r>
      <w:r w:rsidR="00E45985">
        <w:rPr>
          <w:rFonts w:ascii="Times" w:hAnsi="Times" w:cs="Times"/>
          <w:sz w:val="24"/>
          <w:szCs w:val="24"/>
        </w:rPr>
        <w:t>l’</w:t>
      </w:r>
      <w:r>
        <w:rPr>
          <w:rFonts w:ascii="Times" w:hAnsi="Times" w:cs="Times"/>
          <w:sz w:val="24"/>
          <w:szCs w:val="24"/>
        </w:rPr>
        <w:t xml:space="preserve">est </w:t>
      </w:r>
      <w:r w:rsidR="00E45985">
        <w:rPr>
          <w:rFonts w:ascii="Times" w:hAnsi="Times" w:cs="Times"/>
          <w:sz w:val="24"/>
          <w:szCs w:val="24"/>
        </w:rPr>
        <w:t>moins</w:t>
      </w:r>
      <w:r>
        <w:rPr>
          <w:rFonts w:ascii="Times" w:hAnsi="Times" w:cs="Times"/>
          <w:sz w:val="24"/>
          <w:szCs w:val="24"/>
        </w:rPr>
        <w:t xml:space="preserve"> dans les « SEM » car il s’agira alors de choisir à quel moment le conseil d’administration doit statuer : à l’émission de l’offre </w:t>
      </w:r>
      <w:r w:rsidR="00E45985">
        <w:rPr>
          <w:rFonts w:ascii="Times" w:hAnsi="Times" w:cs="Times"/>
          <w:sz w:val="24"/>
          <w:szCs w:val="24"/>
        </w:rPr>
        <w:t>semble plus sensé que lors de la notification du marché ou de la concession.</w:t>
      </w:r>
    </w:p>
    <w:p w:rsidR="00E45985" w:rsidRDefault="00E45985" w:rsidP="006679A1">
      <w:pPr>
        <w:ind w:left="567" w:hanging="567"/>
        <w:rPr>
          <w:rFonts w:ascii="Times" w:hAnsi="Times" w:cs="Times"/>
          <w:sz w:val="24"/>
          <w:szCs w:val="24"/>
        </w:rPr>
      </w:pPr>
      <w:r>
        <w:rPr>
          <w:rFonts w:ascii="Times" w:hAnsi="Times" w:cs="Times"/>
          <w:sz w:val="24"/>
          <w:szCs w:val="24"/>
        </w:rPr>
        <w:t>-</w:t>
      </w:r>
      <w:r>
        <w:rPr>
          <w:rFonts w:ascii="Times" w:hAnsi="Times" w:cs="Times"/>
          <w:sz w:val="24"/>
          <w:szCs w:val="24"/>
        </w:rPr>
        <w:tab/>
        <w:t>Plus délicate est la question des acquisitions foncières car les arbitrages de « débudgétisation » de la collectivité peuvent la conduire à privilégier l’épargne.</w:t>
      </w:r>
      <w:r w:rsidR="001010E6">
        <w:rPr>
          <w:rFonts w:ascii="Times" w:hAnsi="Times" w:cs="Times"/>
          <w:sz w:val="24"/>
          <w:szCs w:val="24"/>
        </w:rPr>
        <w:t xml:space="preserve"> Mais comme l’on sait que toute acquisition foncière d’une « EPL » suppose un avis de France Domaine, l’on peut </w:t>
      </w:r>
      <w:r w:rsidR="006679A1">
        <w:rPr>
          <w:rFonts w:ascii="Times" w:hAnsi="Times" w:cs="Times"/>
          <w:sz w:val="24"/>
          <w:szCs w:val="24"/>
        </w:rPr>
        <w:t xml:space="preserve">suggérer que le conseil d’administration soit saisi des acquisitions foncières auprès de leurs collectivités territoriales actionnaires </w:t>
      </w:r>
      <w:r w:rsidR="00511EE2">
        <w:rPr>
          <w:rFonts w:ascii="Times" w:hAnsi="Times" w:cs="Times"/>
          <w:sz w:val="24"/>
          <w:szCs w:val="24"/>
        </w:rPr>
        <w:t xml:space="preserve">ou </w:t>
      </w:r>
      <w:r w:rsidR="006679A1">
        <w:rPr>
          <w:rFonts w:ascii="Times" w:hAnsi="Times" w:cs="Times"/>
          <w:sz w:val="24"/>
          <w:szCs w:val="24"/>
        </w:rPr>
        <w:t>administrateur</w:t>
      </w:r>
      <w:r w:rsidR="00511EE2">
        <w:rPr>
          <w:rFonts w:ascii="Times" w:hAnsi="Times" w:cs="Times"/>
          <w:sz w:val="24"/>
          <w:szCs w:val="24"/>
        </w:rPr>
        <w:t>s</w:t>
      </w:r>
      <w:r w:rsidR="006679A1">
        <w:rPr>
          <w:rFonts w:ascii="Times" w:hAnsi="Times" w:cs="Times"/>
          <w:sz w:val="24"/>
          <w:szCs w:val="24"/>
        </w:rPr>
        <w:t xml:space="preserve"> dont le prix s’écarte de plus ou moins 10% ou 20% de l’avis rendu et les qualifie alors de convention réglementée.</w:t>
      </w:r>
    </w:p>
    <w:p w:rsidR="001A7650" w:rsidRPr="006679A1" w:rsidRDefault="006679A1" w:rsidP="001A7650">
      <w:pPr>
        <w:rPr>
          <w:rFonts w:ascii="Times" w:hAnsi="Times" w:cs="Times"/>
          <w:b/>
          <w:sz w:val="24"/>
          <w:szCs w:val="24"/>
        </w:rPr>
      </w:pPr>
      <w:r w:rsidRPr="006679A1">
        <w:rPr>
          <w:rFonts w:ascii="Times" w:hAnsi="Times" w:cs="Times"/>
          <w:b/>
          <w:sz w:val="24"/>
          <w:szCs w:val="24"/>
        </w:rPr>
        <w:t>2.2.</w:t>
      </w:r>
      <w:r w:rsidRPr="006679A1">
        <w:rPr>
          <w:rFonts w:ascii="Times" w:hAnsi="Times" w:cs="Times"/>
          <w:b/>
          <w:sz w:val="24"/>
          <w:szCs w:val="24"/>
        </w:rPr>
        <w:tab/>
        <w:t>La coopération</w:t>
      </w:r>
    </w:p>
    <w:p w:rsidR="006679A1" w:rsidRDefault="00100363" w:rsidP="001A7650">
      <w:pPr>
        <w:rPr>
          <w:rFonts w:ascii="Times" w:hAnsi="Times" w:cs="Times"/>
          <w:sz w:val="24"/>
          <w:szCs w:val="24"/>
        </w:rPr>
      </w:pPr>
      <w:r w:rsidRPr="00DC1C35">
        <w:rPr>
          <w:rFonts w:ascii="Times" w:hAnsi="Times" w:cs="Times"/>
          <w:b/>
          <w:sz w:val="20"/>
          <w:szCs w:val="24"/>
        </w:rPr>
        <w:t>2.2.1.</w:t>
      </w:r>
      <w:r>
        <w:rPr>
          <w:rFonts w:ascii="Times" w:hAnsi="Times" w:cs="Times"/>
          <w:sz w:val="24"/>
          <w:szCs w:val="24"/>
        </w:rPr>
        <w:tab/>
        <w:t>Au regard du droit commercial, la coopération entre sociétés d’un même groupe</w:t>
      </w:r>
      <w:r w:rsidR="004B4D75">
        <w:rPr>
          <w:rFonts w:ascii="Times" w:hAnsi="Times" w:cs="Times"/>
          <w:sz w:val="24"/>
          <w:szCs w:val="24"/>
        </w:rPr>
        <w:t xml:space="preserve"> peut assez facilement relever des conventions courantes et conclues à des conditions normales, dès lors que l’on se trouve dans une logique de répartition de coûts</w:t>
      </w:r>
      <w:r w:rsidR="00DC1C35">
        <w:rPr>
          <w:rFonts w:ascii="Times" w:hAnsi="Times" w:cs="Times"/>
          <w:sz w:val="24"/>
          <w:szCs w:val="24"/>
        </w:rPr>
        <w:t>, même avec une marge raisonnable.</w:t>
      </w:r>
    </w:p>
    <w:p w:rsidR="00DC1C35" w:rsidRDefault="004317E5" w:rsidP="001A7650">
      <w:pPr>
        <w:rPr>
          <w:rFonts w:ascii="Times" w:hAnsi="Times" w:cs="Times"/>
          <w:sz w:val="24"/>
          <w:szCs w:val="24"/>
        </w:rPr>
      </w:pPr>
      <w:r>
        <w:rPr>
          <w:rFonts w:ascii="Times" w:hAnsi="Times" w:cs="Times"/>
          <w:sz w:val="24"/>
          <w:szCs w:val="24"/>
        </w:rPr>
        <w:t>S</w:t>
      </w:r>
      <w:r w:rsidR="00DC1C35">
        <w:rPr>
          <w:rFonts w:ascii="Times" w:hAnsi="Times" w:cs="Times"/>
          <w:sz w:val="24"/>
          <w:szCs w:val="24"/>
        </w:rPr>
        <w:t>i l’on se reporte aux obligations en matière de comptes consolidés, l’o</w:t>
      </w:r>
      <w:r>
        <w:rPr>
          <w:rFonts w:ascii="Times" w:hAnsi="Times" w:cs="Times"/>
          <w:sz w:val="24"/>
          <w:szCs w:val="24"/>
        </w:rPr>
        <w:t xml:space="preserve">n pourra avancer sans trop de difficulté que des « EPL » rattachées à une même collectivité territoriale relèvent d’un groupe puisque celle-ci les contrôle ou exerce sur elles une influence notable. </w:t>
      </w:r>
    </w:p>
    <w:p w:rsidR="00AB04BF" w:rsidRDefault="004317E5" w:rsidP="001A7650">
      <w:pPr>
        <w:rPr>
          <w:rFonts w:ascii="Times" w:hAnsi="Times" w:cs="Times"/>
          <w:sz w:val="24"/>
          <w:szCs w:val="24"/>
        </w:rPr>
      </w:pPr>
      <w:r w:rsidRPr="004317E5">
        <w:rPr>
          <w:rFonts w:ascii="Times" w:hAnsi="Times" w:cs="Times"/>
          <w:b/>
          <w:sz w:val="20"/>
          <w:szCs w:val="24"/>
        </w:rPr>
        <w:t>2.2.2.</w:t>
      </w:r>
      <w:r w:rsidRPr="004317E5">
        <w:rPr>
          <w:rFonts w:ascii="Times" w:hAnsi="Times" w:cs="Times"/>
          <w:b/>
          <w:sz w:val="20"/>
          <w:szCs w:val="24"/>
        </w:rPr>
        <w:tab/>
      </w:r>
      <w:r>
        <w:rPr>
          <w:rFonts w:ascii="Times" w:hAnsi="Times" w:cs="Times"/>
          <w:sz w:val="24"/>
          <w:szCs w:val="24"/>
        </w:rPr>
        <w:t>Au regard des règles de la commande publique</w:t>
      </w:r>
      <w:r w:rsidR="00AB04BF">
        <w:rPr>
          <w:rFonts w:ascii="Times" w:hAnsi="Times" w:cs="Times"/>
          <w:sz w:val="24"/>
          <w:szCs w:val="24"/>
        </w:rPr>
        <w:t xml:space="preserve">, toutes les « EPL » doivent respecter des obligations de publicité et de mise en concurrence pour leurs achats et l’on sait que les facturations à prix coûtant ne constituent pas un argument valable pour y échapper. </w:t>
      </w:r>
    </w:p>
    <w:p w:rsidR="00AB04BF" w:rsidRDefault="00AB04BF" w:rsidP="001A7650">
      <w:pPr>
        <w:rPr>
          <w:rFonts w:ascii="Times" w:hAnsi="Times" w:cs="Times"/>
          <w:sz w:val="24"/>
          <w:szCs w:val="24"/>
        </w:rPr>
      </w:pPr>
      <w:r>
        <w:rPr>
          <w:rFonts w:ascii="Times" w:hAnsi="Times" w:cs="Times"/>
          <w:sz w:val="24"/>
          <w:szCs w:val="24"/>
        </w:rPr>
        <w:t>La seule dispense dans l’application de ces règles provient d’une situation de quasi-régie horizontale :</w:t>
      </w:r>
    </w:p>
    <w:p w:rsidR="00AB04BF" w:rsidRDefault="00AB04BF" w:rsidP="00C2566D">
      <w:pPr>
        <w:ind w:left="567" w:hanging="567"/>
        <w:rPr>
          <w:rFonts w:ascii="Times" w:hAnsi="Times" w:cs="Times"/>
          <w:sz w:val="24"/>
          <w:szCs w:val="24"/>
        </w:rPr>
      </w:pPr>
      <w:r>
        <w:rPr>
          <w:rFonts w:ascii="Times" w:hAnsi="Times" w:cs="Times"/>
          <w:sz w:val="24"/>
          <w:szCs w:val="24"/>
        </w:rPr>
        <w:t>-</w:t>
      </w:r>
      <w:r>
        <w:rPr>
          <w:rFonts w:ascii="Times" w:hAnsi="Times" w:cs="Times"/>
          <w:sz w:val="24"/>
          <w:szCs w:val="24"/>
        </w:rPr>
        <w:tab/>
        <w:t>dont on peut concevoir assez facilement qu’elle trouve application au cas de « SPL » ou « SPLA » rattachées aux mêmes collectivités territoriales,</w:t>
      </w:r>
    </w:p>
    <w:p w:rsidR="00AB04BF" w:rsidRDefault="00AB04BF" w:rsidP="00C2566D">
      <w:pPr>
        <w:ind w:left="567" w:hanging="567"/>
        <w:rPr>
          <w:rFonts w:ascii="Times" w:hAnsi="Times" w:cs="Times"/>
          <w:sz w:val="24"/>
          <w:szCs w:val="24"/>
        </w:rPr>
      </w:pPr>
      <w:r>
        <w:rPr>
          <w:rFonts w:ascii="Times" w:hAnsi="Times" w:cs="Times"/>
          <w:sz w:val="24"/>
          <w:szCs w:val="24"/>
        </w:rPr>
        <w:lastRenderedPageBreak/>
        <w:t>-</w:t>
      </w:r>
      <w:r>
        <w:rPr>
          <w:rFonts w:ascii="Times" w:hAnsi="Times" w:cs="Times"/>
          <w:sz w:val="24"/>
          <w:szCs w:val="24"/>
        </w:rPr>
        <w:tab/>
        <w:t>dont il est douteux qu’elle puisse jouer entre « SEM » ou entre « SEM » et « SPL » ou des « SPLA ».</w:t>
      </w:r>
    </w:p>
    <w:p w:rsidR="006679A1" w:rsidRDefault="00C2566D" w:rsidP="001A7650">
      <w:pPr>
        <w:rPr>
          <w:rFonts w:ascii="Times" w:hAnsi="Times" w:cs="Times"/>
          <w:sz w:val="24"/>
          <w:szCs w:val="24"/>
        </w:rPr>
      </w:pPr>
      <w:r>
        <w:rPr>
          <w:rFonts w:ascii="Times" w:hAnsi="Times" w:cs="Times"/>
          <w:sz w:val="24"/>
          <w:szCs w:val="24"/>
        </w:rPr>
        <w:t>Ceci étant, le droit de la commande publique permet à deux « EPL » de constituer, pour leurs achats, un groupement de commande. Il reste aussi la possibilité, pour la répartition des frais de personnel, de constituer un groupement d’employeurs ; la formule est assortie de contraintes réglementaires telles, qu’elle est rarement utilisée.</w:t>
      </w:r>
    </w:p>
    <w:p w:rsidR="00C2566D" w:rsidRDefault="00C2566D" w:rsidP="00C2566D">
      <w:pPr>
        <w:rPr>
          <w:rFonts w:ascii="Times" w:hAnsi="Times" w:cs="Times"/>
          <w:sz w:val="24"/>
          <w:szCs w:val="24"/>
        </w:rPr>
      </w:pPr>
      <w:r w:rsidRPr="00C2566D">
        <w:rPr>
          <w:rFonts w:ascii="Times" w:hAnsi="Times" w:cs="Times"/>
          <w:b/>
          <w:sz w:val="20"/>
          <w:szCs w:val="24"/>
        </w:rPr>
        <w:t>2.2.3.</w:t>
      </w:r>
      <w:r w:rsidRPr="00C2566D">
        <w:rPr>
          <w:rFonts w:ascii="Times" w:hAnsi="Times" w:cs="Times"/>
          <w:sz w:val="20"/>
          <w:szCs w:val="24"/>
        </w:rPr>
        <w:t xml:space="preserve"> </w:t>
      </w:r>
      <w:r>
        <w:rPr>
          <w:rFonts w:ascii="Times" w:hAnsi="Times" w:cs="Times"/>
          <w:sz w:val="24"/>
          <w:szCs w:val="24"/>
        </w:rPr>
        <w:t xml:space="preserve">Dans la pratique de la coopération entre « SEM » et « SPL » que nous avons observée, l’on constate deux schémas </w:t>
      </w:r>
      <w:r w:rsidR="00511EE2">
        <w:rPr>
          <w:rFonts w:ascii="Times" w:hAnsi="Times" w:cs="Times"/>
          <w:sz w:val="24"/>
          <w:szCs w:val="24"/>
        </w:rPr>
        <w:t>organisés</w:t>
      </w:r>
      <w:r>
        <w:rPr>
          <w:rFonts w:ascii="Times" w:hAnsi="Times" w:cs="Times"/>
          <w:sz w:val="24"/>
          <w:szCs w:val="24"/>
        </w:rPr>
        <w:t>.</w:t>
      </w:r>
    </w:p>
    <w:p w:rsidR="00C2566D" w:rsidRDefault="00C2566D" w:rsidP="00C2566D">
      <w:pPr>
        <w:ind w:left="567" w:hanging="567"/>
        <w:rPr>
          <w:rFonts w:ascii="Times" w:hAnsi="Times" w:cs="Times"/>
          <w:sz w:val="24"/>
          <w:szCs w:val="24"/>
        </w:rPr>
      </w:pPr>
      <w:r>
        <w:rPr>
          <w:rFonts w:ascii="Times" w:hAnsi="Times" w:cs="Times"/>
          <w:sz w:val="24"/>
          <w:szCs w:val="24"/>
        </w:rPr>
        <w:t>-</w:t>
      </w:r>
      <w:r>
        <w:rPr>
          <w:rFonts w:ascii="Times" w:hAnsi="Times" w:cs="Times"/>
          <w:sz w:val="24"/>
          <w:szCs w:val="24"/>
        </w:rPr>
        <w:tab/>
        <w:t>Le premier consiste en la c</w:t>
      </w:r>
      <w:r w:rsidR="00A109ED">
        <w:rPr>
          <w:rFonts w:ascii="Times" w:hAnsi="Times" w:cs="Times"/>
          <w:sz w:val="24"/>
          <w:szCs w:val="24"/>
        </w:rPr>
        <w:t>onclusion d’une convention de groupement de commande</w:t>
      </w:r>
      <w:r>
        <w:rPr>
          <w:rFonts w:ascii="Times" w:hAnsi="Times" w:cs="Times"/>
          <w:sz w:val="24"/>
          <w:szCs w:val="24"/>
        </w:rPr>
        <w:t xml:space="preserve"> qui vise à répartir les frais généraux et, s’agissant du personnel, celui-ci est employé par l’une ou l’autre des sociétés, voire par les deux (deux emplois à temps partiel). Au regard du droit du travail, l’on a affaire à une « UES » (unité économique et sociale).</w:t>
      </w:r>
    </w:p>
    <w:p w:rsidR="00C2566D" w:rsidRDefault="00C2566D" w:rsidP="00C2566D">
      <w:pPr>
        <w:ind w:left="567" w:hanging="567"/>
        <w:rPr>
          <w:rFonts w:ascii="Times" w:hAnsi="Times" w:cs="Times"/>
          <w:sz w:val="24"/>
          <w:szCs w:val="24"/>
        </w:rPr>
      </w:pPr>
      <w:r>
        <w:rPr>
          <w:rFonts w:ascii="Times" w:hAnsi="Times" w:cs="Times"/>
          <w:sz w:val="24"/>
          <w:szCs w:val="24"/>
        </w:rPr>
        <w:t>-</w:t>
      </w:r>
      <w:r>
        <w:rPr>
          <w:rFonts w:ascii="Times" w:hAnsi="Times" w:cs="Times"/>
          <w:sz w:val="24"/>
          <w:szCs w:val="24"/>
        </w:rPr>
        <w:tab/>
        <w:t>Le second consiste dans la constitution d’un « GIE » qui regroupe l’ensemble des moyens, tant matériels qu’humains, dont le coût est ensuite réparti entre les sociétés. Et le « GIE » vaut alors « groupement de commande », voire - au moins sur le plan économique - « groupement d’employeurs », même si le cadre réglementaire français ne le prévoit pas encore expressément.</w:t>
      </w:r>
    </w:p>
    <w:p w:rsidR="00C2566D" w:rsidRDefault="00C2566D" w:rsidP="001A7650">
      <w:pPr>
        <w:rPr>
          <w:rFonts w:ascii="Times" w:hAnsi="Times" w:cs="Times"/>
          <w:sz w:val="24"/>
          <w:szCs w:val="24"/>
        </w:rPr>
      </w:pPr>
      <w:r w:rsidRPr="00C2566D">
        <w:rPr>
          <w:rFonts w:ascii="Times" w:hAnsi="Times" w:cs="Times"/>
          <w:b/>
          <w:sz w:val="20"/>
          <w:szCs w:val="24"/>
        </w:rPr>
        <w:t>2.2.4.</w:t>
      </w:r>
      <w:r w:rsidRPr="00C2566D">
        <w:rPr>
          <w:rFonts w:ascii="Times" w:hAnsi="Times" w:cs="Times"/>
          <w:sz w:val="20"/>
          <w:szCs w:val="24"/>
        </w:rPr>
        <w:t xml:space="preserve"> </w:t>
      </w:r>
      <w:r>
        <w:rPr>
          <w:rFonts w:ascii="Times" w:hAnsi="Times" w:cs="Times"/>
          <w:sz w:val="24"/>
          <w:szCs w:val="24"/>
        </w:rPr>
        <w:t>Au regard de la qualification de convention réglementée des accords de coopération entre « SEM » et « SPL »</w:t>
      </w:r>
      <w:r w:rsidR="00A109ED">
        <w:rPr>
          <w:rFonts w:ascii="Times" w:hAnsi="Times" w:cs="Times"/>
          <w:sz w:val="24"/>
          <w:szCs w:val="24"/>
        </w:rPr>
        <w:t xml:space="preserve"> :</w:t>
      </w:r>
    </w:p>
    <w:p w:rsidR="00A109ED" w:rsidRDefault="00A109ED" w:rsidP="008B70CE">
      <w:pPr>
        <w:ind w:left="567" w:hanging="567"/>
        <w:rPr>
          <w:rFonts w:ascii="Times" w:hAnsi="Times" w:cs="Times"/>
          <w:sz w:val="24"/>
          <w:szCs w:val="24"/>
        </w:rPr>
      </w:pPr>
      <w:r>
        <w:rPr>
          <w:rFonts w:ascii="Times" w:hAnsi="Times" w:cs="Times"/>
          <w:sz w:val="24"/>
          <w:szCs w:val="24"/>
        </w:rPr>
        <w:t>-</w:t>
      </w:r>
      <w:r>
        <w:rPr>
          <w:rFonts w:ascii="Times" w:hAnsi="Times" w:cs="Times"/>
          <w:sz w:val="24"/>
          <w:szCs w:val="24"/>
        </w:rPr>
        <w:tab/>
        <w:t>l’on pourra en déduire que la solution du groupement de commande assortie d’emplois à temps partagé ou d’un groupement d’employeurs ainsi que celle du groupement d’intérêt économique relèvent d’une convention courante conc</w:t>
      </w:r>
      <w:r w:rsidR="00511EE2">
        <w:rPr>
          <w:rFonts w:ascii="Times" w:hAnsi="Times" w:cs="Times"/>
          <w:sz w:val="24"/>
          <w:szCs w:val="24"/>
        </w:rPr>
        <w:t>lue</w:t>
      </w:r>
      <w:r>
        <w:rPr>
          <w:rFonts w:ascii="Times" w:hAnsi="Times" w:cs="Times"/>
          <w:sz w:val="24"/>
          <w:szCs w:val="24"/>
        </w:rPr>
        <w:t xml:space="preserve"> à des conditions normales,</w:t>
      </w:r>
    </w:p>
    <w:p w:rsidR="00A109ED" w:rsidRDefault="00A109ED" w:rsidP="008B70CE">
      <w:pPr>
        <w:ind w:left="567" w:hanging="567"/>
        <w:rPr>
          <w:rFonts w:ascii="Times" w:hAnsi="Times" w:cs="Times"/>
          <w:sz w:val="24"/>
          <w:szCs w:val="24"/>
        </w:rPr>
      </w:pPr>
      <w:r>
        <w:rPr>
          <w:rFonts w:ascii="Times" w:hAnsi="Times" w:cs="Times"/>
          <w:sz w:val="24"/>
          <w:szCs w:val="24"/>
        </w:rPr>
        <w:t>-</w:t>
      </w:r>
      <w:r>
        <w:rPr>
          <w:rFonts w:ascii="Times" w:hAnsi="Times" w:cs="Times"/>
          <w:sz w:val="24"/>
          <w:szCs w:val="24"/>
        </w:rPr>
        <w:tab/>
        <w:t xml:space="preserve">mais il sera plus délicat d’y renoncer en présence d’une simple convention comportant une facturation de personnel qui relèvent de prestations de services achetées sans appliquer les règles de la commande publique car l’on peut considérer que les conditions normales ne sont pas </w:t>
      </w:r>
      <w:r w:rsidR="008B70CE">
        <w:rPr>
          <w:rFonts w:ascii="Times" w:hAnsi="Times" w:cs="Times"/>
          <w:sz w:val="24"/>
          <w:szCs w:val="24"/>
        </w:rPr>
        <w:t>remplies</w:t>
      </w:r>
      <w:r>
        <w:rPr>
          <w:rFonts w:ascii="Times" w:hAnsi="Times" w:cs="Times"/>
          <w:sz w:val="24"/>
          <w:szCs w:val="24"/>
        </w:rPr>
        <w:t>.</w:t>
      </w:r>
    </w:p>
    <w:p w:rsidR="003D6951" w:rsidRDefault="003D6951" w:rsidP="00AD713B">
      <w:pPr>
        <w:ind w:left="567" w:hanging="567"/>
        <w:rPr>
          <w:rFonts w:ascii="Times" w:hAnsi="Times" w:cs="Times"/>
          <w:sz w:val="24"/>
          <w:szCs w:val="24"/>
        </w:rPr>
      </w:pPr>
    </w:p>
    <w:p w:rsidR="00210085" w:rsidRDefault="00210085" w:rsidP="008A4BBA">
      <w:pPr>
        <w:rPr>
          <w:rFonts w:ascii="Times" w:hAnsi="Times" w:cs="Times"/>
          <w:sz w:val="24"/>
          <w:szCs w:val="24"/>
        </w:rPr>
      </w:pPr>
    </w:p>
    <w:p w:rsidR="00493C8D" w:rsidRPr="00B55158" w:rsidRDefault="008B70CE" w:rsidP="00493C8D">
      <w:pPr>
        <w:jc w:val="center"/>
        <w:rPr>
          <w:rFonts w:ascii="Times" w:hAnsi="Times" w:cs="Times"/>
          <w:sz w:val="24"/>
          <w:szCs w:val="24"/>
        </w:rPr>
      </w:pPr>
      <w:r>
        <w:rPr>
          <w:rFonts w:ascii="Times" w:hAnsi="Times" w:cs="Times"/>
          <w:sz w:val="24"/>
          <w:szCs w:val="24"/>
        </w:rPr>
        <w:t>Philippe Giami</w:t>
      </w:r>
    </w:p>
    <w:sectPr w:rsidR="00493C8D" w:rsidRPr="00B55158" w:rsidSect="008A4BBA">
      <w:headerReference w:type="default" r:id="rId8"/>
      <w:headerReference w:type="first" r:id="rId9"/>
      <w:pgSz w:w="11906" w:h="16838" w:code="9"/>
      <w:pgMar w:top="2041" w:right="567" w:bottom="567" w:left="2325"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24F1" w:rsidRDefault="00BC24F1" w:rsidP="008A4BBA">
      <w:pPr>
        <w:spacing w:after="0"/>
      </w:pPr>
      <w:r>
        <w:separator/>
      </w:r>
    </w:p>
  </w:endnote>
  <w:endnote w:type="continuationSeparator" w:id="0">
    <w:p w:rsidR="00BC24F1" w:rsidRDefault="00BC24F1" w:rsidP="008A4B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24F1" w:rsidRDefault="00BC24F1" w:rsidP="008A4BBA">
      <w:pPr>
        <w:spacing w:after="0"/>
      </w:pPr>
      <w:r>
        <w:separator/>
      </w:r>
    </w:p>
  </w:footnote>
  <w:footnote w:type="continuationSeparator" w:id="0">
    <w:p w:rsidR="00BC24F1" w:rsidRDefault="00BC24F1" w:rsidP="008A4BB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BBA" w:rsidRDefault="008A4BBA" w:rsidP="008A4BBA">
    <w:pPr>
      <w:pStyle w:val="En-tte"/>
      <w:tabs>
        <w:tab w:val="clear" w:pos="4536"/>
        <w:tab w:val="clear" w:pos="9072"/>
      </w:tabs>
      <w:rPr>
        <w:rFonts w:ascii="Times" w:hAnsi="Times" w:cs="Times"/>
      </w:rPr>
    </w:pPr>
  </w:p>
  <w:p w:rsidR="00681E19" w:rsidRDefault="00681E19" w:rsidP="008A4BBA">
    <w:pPr>
      <w:pStyle w:val="En-tte"/>
      <w:tabs>
        <w:tab w:val="clear" w:pos="4536"/>
        <w:tab w:val="clear" w:pos="9072"/>
      </w:tabs>
      <w:rPr>
        <w:rFonts w:ascii="Times" w:hAnsi="Times" w:cs="Times"/>
      </w:rPr>
    </w:pPr>
  </w:p>
  <w:p w:rsidR="00681E19" w:rsidRDefault="00681E19" w:rsidP="008A4BBA">
    <w:pPr>
      <w:pStyle w:val="En-tte"/>
      <w:tabs>
        <w:tab w:val="clear" w:pos="4536"/>
        <w:tab w:val="clear" w:pos="9072"/>
      </w:tabs>
      <w:rPr>
        <w:rFonts w:ascii="Times" w:hAnsi="Times" w:cs="Times"/>
      </w:rPr>
    </w:pPr>
  </w:p>
  <w:tbl>
    <w:tblPr>
      <w:tblStyle w:val="Grilledutableau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484"/>
      <w:gridCol w:w="1531"/>
    </w:tblGrid>
    <w:tr w:rsidR="00493C8D" w:rsidRPr="00493C8D" w:rsidTr="0068626F">
      <w:tc>
        <w:tcPr>
          <w:tcW w:w="7484" w:type="dxa"/>
          <w:tcMar>
            <w:left w:w="0" w:type="dxa"/>
            <w:right w:w="0" w:type="dxa"/>
          </w:tcMar>
        </w:tcPr>
        <w:p w:rsidR="008A4BBA" w:rsidRPr="00493C8D" w:rsidRDefault="008A4BBA" w:rsidP="00A231D3">
          <w:pPr>
            <w:tabs>
              <w:tab w:val="right" w:pos="9072"/>
            </w:tabs>
            <w:spacing w:before="0"/>
            <w:ind w:left="-57"/>
            <w:rPr>
              <w:rFonts w:ascii="Kunstler Script" w:eastAsia="Times" w:hAnsi="Kunstler Script"/>
              <w:sz w:val="36"/>
              <w:szCs w:val="36"/>
            </w:rPr>
          </w:pPr>
          <w:r w:rsidRPr="00493C8D">
            <w:rPr>
              <w:rFonts w:ascii="Kunstler Script" w:eastAsia="Times" w:hAnsi="Kunstler Script"/>
              <w:sz w:val="36"/>
              <w:szCs w:val="36"/>
            </w:rPr>
            <w:t>Comptes</w:t>
          </w:r>
        </w:p>
        <w:p w:rsidR="008A4BBA" w:rsidRPr="00493C8D" w:rsidRDefault="008A4BBA" w:rsidP="00A231D3">
          <w:pPr>
            <w:tabs>
              <w:tab w:val="right" w:pos="9072"/>
            </w:tabs>
            <w:spacing w:before="0"/>
            <w:ind w:left="57"/>
            <w:rPr>
              <w:rFonts w:ascii="Times" w:eastAsia="Times" w:hAnsi="Times"/>
            </w:rPr>
          </w:pPr>
          <w:r w:rsidRPr="00493C8D">
            <w:rPr>
              <w:rFonts w:ascii="Times" w:eastAsia="Times" w:hAnsi="Times"/>
            </w:rPr>
            <w:fldChar w:fldCharType="begin"/>
          </w:r>
          <w:r w:rsidRPr="00493C8D">
            <w:rPr>
              <w:rFonts w:ascii="Times" w:eastAsia="Times" w:hAnsi="Times"/>
            </w:rPr>
            <w:instrText xml:space="preserve"> FILENAME </w:instrText>
          </w:r>
          <w:r w:rsidRPr="00493C8D">
            <w:rPr>
              <w:rFonts w:ascii="Times" w:eastAsia="Times" w:hAnsi="Times"/>
            </w:rPr>
            <w:fldChar w:fldCharType="separate"/>
          </w:r>
          <w:r w:rsidR="00493C8D" w:rsidRPr="00493C8D">
            <w:rPr>
              <w:rFonts w:ascii="Times" w:eastAsia="Times" w:hAnsi="Times"/>
              <w:noProof/>
            </w:rPr>
            <w:t>Conventions réglementées en EPL</w:t>
          </w:r>
          <w:r w:rsidRPr="00493C8D">
            <w:rPr>
              <w:rFonts w:ascii="Times" w:eastAsia="Times" w:hAnsi="Times"/>
            </w:rPr>
            <w:fldChar w:fldCharType="end"/>
          </w:r>
        </w:p>
        <w:p w:rsidR="008A4BBA" w:rsidRPr="00493C8D" w:rsidRDefault="00493C8D" w:rsidP="00A231D3">
          <w:pPr>
            <w:tabs>
              <w:tab w:val="right" w:pos="9072"/>
            </w:tabs>
            <w:spacing w:before="0"/>
            <w:ind w:left="57"/>
            <w:rPr>
              <w:rFonts w:ascii="Times" w:eastAsia="Times" w:hAnsi="Times"/>
              <w:sz w:val="24"/>
            </w:rPr>
          </w:pPr>
          <w:r w:rsidRPr="00493C8D">
            <w:rPr>
              <w:rFonts w:ascii="Times" w:eastAsia="Times" w:hAnsi="Times"/>
            </w:rPr>
            <w:t>Version</w:t>
          </w:r>
          <w:r w:rsidR="00681E19" w:rsidRPr="00493C8D">
            <w:rPr>
              <w:rFonts w:ascii="Times" w:eastAsia="Times" w:hAnsi="Times"/>
            </w:rPr>
            <w:t xml:space="preserve"> du </w:t>
          </w:r>
          <w:r w:rsidR="008B70CE" w:rsidRPr="00493C8D">
            <w:rPr>
              <w:rFonts w:ascii="Times" w:eastAsia="Times" w:hAnsi="Times"/>
            </w:rPr>
            <w:t>6 septembre 2017</w:t>
          </w:r>
        </w:p>
      </w:tc>
      <w:tc>
        <w:tcPr>
          <w:tcW w:w="1531" w:type="dxa"/>
          <w:tcMar>
            <w:left w:w="0" w:type="dxa"/>
            <w:right w:w="0" w:type="dxa"/>
          </w:tcMar>
          <w:vAlign w:val="bottom"/>
        </w:tcPr>
        <w:p w:rsidR="008A4BBA" w:rsidRPr="00493C8D" w:rsidRDefault="008A4BBA" w:rsidP="00A231D3">
          <w:pPr>
            <w:tabs>
              <w:tab w:val="right" w:pos="9072"/>
            </w:tabs>
            <w:spacing w:before="0"/>
            <w:jc w:val="right"/>
            <w:rPr>
              <w:rFonts w:ascii="Times" w:eastAsia="Times" w:hAnsi="Times"/>
            </w:rPr>
          </w:pPr>
          <w:r w:rsidRPr="00493C8D">
            <w:rPr>
              <w:rFonts w:ascii="Times" w:eastAsia="Times" w:hAnsi="Times"/>
            </w:rPr>
            <w:t xml:space="preserve">Page </w:t>
          </w:r>
          <w:r w:rsidRPr="00493C8D">
            <w:rPr>
              <w:rFonts w:ascii="Times" w:eastAsia="Times" w:hAnsi="Times"/>
            </w:rPr>
            <w:fldChar w:fldCharType="begin"/>
          </w:r>
          <w:r w:rsidRPr="00493C8D">
            <w:rPr>
              <w:rFonts w:ascii="Times" w:eastAsia="Times" w:hAnsi="Times"/>
            </w:rPr>
            <w:instrText xml:space="preserve"> PAGE </w:instrText>
          </w:r>
          <w:r w:rsidRPr="00493C8D">
            <w:rPr>
              <w:rFonts w:ascii="Times" w:eastAsia="Times" w:hAnsi="Times"/>
            </w:rPr>
            <w:fldChar w:fldCharType="separate"/>
          </w:r>
          <w:r w:rsidR="004E52CD">
            <w:rPr>
              <w:rFonts w:ascii="Times" w:eastAsia="Times" w:hAnsi="Times"/>
              <w:noProof/>
            </w:rPr>
            <w:t>4</w:t>
          </w:r>
          <w:r w:rsidRPr="00493C8D">
            <w:rPr>
              <w:rFonts w:ascii="Times" w:eastAsia="Times" w:hAnsi="Times"/>
            </w:rPr>
            <w:fldChar w:fldCharType="end"/>
          </w:r>
          <w:r w:rsidRPr="00493C8D">
            <w:rPr>
              <w:rFonts w:ascii="Times" w:eastAsia="Times" w:hAnsi="Times"/>
            </w:rPr>
            <w:t xml:space="preserve"> sur </w:t>
          </w:r>
          <w:r w:rsidRPr="00493C8D">
            <w:rPr>
              <w:rFonts w:ascii="Times" w:eastAsia="Times" w:hAnsi="Times"/>
            </w:rPr>
            <w:fldChar w:fldCharType="begin"/>
          </w:r>
          <w:r w:rsidRPr="00493C8D">
            <w:rPr>
              <w:rFonts w:ascii="Times" w:eastAsia="Times" w:hAnsi="Times"/>
            </w:rPr>
            <w:instrText xml:space="preserve"> NUMPAGES </w:instrText>
          </w:r>
          <w:r w:rsidRPr="00493C8D">
            <w:rPr>
              <w:rFonts w:ascii="Times" w:eastAsia="Times" w:hAnsi="Times"/>
            </w:rPr>
            <w:fldChar w:fldCharType="separate"/>
          </w:r>
          <w:r w:rsidR="004E52CD">
            <w:rPr>
              <w:rFonts w:ascii="Times" w:eastAsia="Times" w:hAnsi="Times"/>
              <w:noProof/>
            </w:rPr>
            <w:t>4</w:t>
          </w:r>
          <w:r w:rsidRPr="00493C8D">
            <w:rPr>
              <w:rFonts w:ascii="Times" w:eastAsia="Times" w:hAnsi="Times"/>
            </w:rPr>
            <w:fldChar w:fldCharType="end"/>
          </w:r>
        </w:p>
      </w:tc>
    </w:tr>
  </w:tbl>
  <w:p w:rsidR="008A4BBA" w:rsidRPr="00681E19" w:rsidRDefault="008A4BBA" w:rsidP="008A4BBA">
    <w:pPr>
      <w:pStyle w:val="En-tte"/>
      <w:tabs>
        <w:tab w:val="clear" w:pos="4536"/>
        <w:tab w:val="clear" w:pos="9072"/>
      </w:tabs>
      <w:rPr>
        <w:rFonts w:ascii="Times" w:hAnsi="Times" w:cs="Times"/>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BBA" w:rsidRDefault="008A4BBA" w:rsidP="002B75A2">
    <w:pPr>
      <w:spacing w:before="0" w:after="0"/>
      <w:ind w:left="-227"/>
      <w:rPr>
        <w:rFonts w:ascii="Kunstler Script" w:eastAsia="Times" w:hAnsi="Kunstler Script" w:cs="Times New Roman"/>
        <w:color w:val="143300"/>
        <w:sz w:val="96"/>
        <w:szCs w:val="20"/>
        <w:lang w:eastAsia="fr-FR"/>
      </w:rPr>
    </w:pPr>
    <w:r w:rsidRPr="008A4BBA">
      <w:rPr>
        <w:rFonts w:ascii="Kunstler Script" w:eastAsia="Times" w:hAnsi="Kunstler Script" w:cs="Times New Roman"/>
        <w:color w:val="143300"/>
        <w:sz w:val="96"/>
        <w:szCs w:val="20"/>
        <w:lang w:eastAsia="fr-FR"/>
      </w:rPr>
      <w:t>Comptes</w:t>
    </w:r>
  </w:p>
  <w:p w:rsidR="00403573" w:rsidRPr="00403573" w:rsidRDefault="00403573" w:rsidP="00403573">
    <w:pPr>
      <w:spacing w:after="0"/>
      <w:rPr>
        <w:rFonts w:ascii="Times" w:eastAsia="Times" w:hAnsi="Times" w:cs="Times New Roman"/>
        <w:color w:val="143300"/>
        <w:spacing w:val="-8"/>
        <w:sz w:val="18"/>
        <w:szCs w:val="20"/>
        <w:lang w:eastAsia="fr-FR"/>
      </w:rPr>
    </w:pPr>
    <w:r w:rsidRPr="00403573">
      <w:rPr>
        <w:rFonts w:ascii="Times" w:eastAsia="Times" w:hAnsi="Times" w:cs="Times New Roman"/>
        <w:color w:val="143300"/>
        <w:spacing w:val="-8"/>
        <w:sz w:val="18"/>
        <w:szCs w:val="20"/>
        <w:lang w:eastAsia="fr-FR"/>
      </w:rPr>
      <w:t xml:space="preserve">175, avenue Achille Peretti 92200 Neuilly-sur-Seine - Tél : 01.41.43.00.40 - Fax : 01.47.38.13.22 - www.cabinet-comptes.com - </w:t>
    </w:r>
    <w:proofErr w:type="spellStart"/>
    <w:r w:rsidRPr="00403573">
      <w:rPr>
        <w:rFonts w:ascii="Times" w:eastAsia="Times" w:hAnsi="Times" w:cs="Times New Roman"/>
        <w:color w:val="143300"/>
        <w:spacing w:val="-8"/>
        <w:sz w:val="18"/>
        <w:szCs w:val="20"/>
        <w:lang w:eastAsia="fr-FR"/>
      </w:rPr>
      <w:t>s.a.r.l.</w:t>
    </w:r>
    <w:proofErr w:type="spellEnd"/>
    <w:r w:rsidRPr="00403573">
      <w:rPr>
        <w:rFonts w:ascii="Times" w:eastAsia="Times" w:hAnsi="Times" w:cs="Times New Roman"/>
        <w:color w:val="143300"/>
        <w:spacing w:val="-8"/>
        <w:sz w:val="18"/>
        <w:szCs w:val="20"/>
        <w:lang w:eastAsia="fr-FR"/>
      </w:rPr>
      <w:t xml:space="preserve"> au capital de 45.000 € - expertise comptable (région parisienne) - commissariat aux comptes (Cour d’appel de Versailles) - </w:t>
    </w:r>
    <w:r w:rsidRPr="00403573">
      <w:rPr>
        <w:rFonts w:ascii="Times" w:eastAsia="Times" w:hAnsi="Times" w:cs="Times New Roman"/>
        <w:color w:val="143300"/>
        <w:spacing w:val="-6"/>
        <w:sz w:val="18"/>
        <w:szCs w:val="20"/>
        <w:lang w:eastAsia="fr-FR"/>
      </w:rPr>
      <w:t>RCS 394.245.443</w:t>
    </w:r>
    <w:r w:rsidRPr="00403573">
      <w:rPr>
        <w:rFonts w:ascii="Times" w:eastAsia="Times" w:hAnsi="Times" w:cs="Times New Roman"/>
        <w:color w:val="143300"/>
        <w:spacing w:val="-8"/>
        <w:sz w:val="18"/>
        <w:szCs w:val="20"/>
        <w:lang w:eastAsia="fr-F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C6B4D"/>
    <w:multiLevelType w:val="hybridMultilevel"/>
    <w:tmpl w:val="57C80A76"/>
    <w:lvl w:ilvl="0" w:tplc="5544798E">
      <w:numFmt w:val="bullet"/>
      <w:lvlText w:val=""/>
      <w:lvlJc w:val="left"/>
      <w:pPr>
        <w:tabs>
          <w:tab w:val="num" w:pos="705"/>
        </w:tabs>
        <w:ind w:left="705" w:hanging="705"/>
      </w:pPr>
      <w:rPr>
        <w:rFonts w:ascii="Symbol" w:eastAsia="Times New Roman" w:hAnsi="Symbol"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A14F92"/>
    <w:multiLevelType w:val="hybridMultilevel"/>
    <w:tmpl w:val="BE3ED11A"/>
    <w:lvl w:ilvl="0" w:tplc="6CDE1FEA">
      <w:numFmt w:val="bullet"/>
      <w:lvlText w:val="-"/>
      <w:lvlJc w:val="left"/>
      <w:pPr>
        <w:ind w:left="1545" w:hanging="360"/>
      </w:pPr>
      <w:rPr>
        <w:rFonts w:ascii="Calibri" w:eastAsiaTheme="minorHAnsi" w:hAnsi="Calibri" w:cstheme="minorBidi" w:hint="default"/>
      </w:rPr>
    </w:lvl>
    <w:lvl w:ilvl="1" w:tplc="040C0003">
      <w:start w:val="1"/>
      <w:numFmt w:val="bullet"/>
      <w:lvlText w:val="o"/>
      <w:lvlJc w:val="left"/>
      <w:pPr>
        <w:ind w:left="2265" w:hanging="360"/>
      </w:pPr>
      <w:rPr>
        <w:rFonts w:ascii="Courier New" w:hAnsi="Courier New" w:cs="Courier New" w:hint="default"/>
      </w:rPr>
    </w:lvl>
    <w:lvl w:ilvl="2" w:tplc="040C0005">
      <w:start w:val="1"/>
      <w:numFmt w:val="bullet"/>
      <w:lvlText w:val=""/>
      <w:lvlJc w:val="left"/>
      <w:pPr>
        <w:ind w:left="2985" w:hanging="360"/>
      </w:pPr>
      <w:rPr>
        <w:rFonts w:ascii="Wingdings" w:hAnsi="Wingdings" w:hint="default"/>
      </w:rPr>
    </w:lvl>
    <w:lvl w:ilvl="3" w:tplc="040C0001">
      <w:start w:val="1"/>
      <w:numFmt w:val="bullet"/>
      <w:lvlText w:val=""/>
      <w:lvlJc w:val="left"/>
      <w:pPr>
        <w:ind w:left="3705" w:hanging="360"/>
      </w:pPr>
      <w:rPr>
        <w:rFonts w:ascii="Symbol" w:hAnsi="Symbol" w:hint="default"/>
      </w:rPr>
    </w:lvl>
    <w:lvl w:ilvl="4" w:tplc="040C0003">
      <w:start w:val="1"/>
      <w:numFmt w:val="bullet"/>
      <w:lvlText w:val="o"/>
      <w:lvlJc w:val="left"/>
      <w:pPr>
        <w:ind w:left="4425" w:hanging="360"/>
      </w:pPr>
      <w:rPr>
        <w:rFonts w:ascii="Courier New" w:hAnsi="Courier New" w:cs="Courier New" w:hint="default"/>
      </w:rPr>
    </w:lvl>
    <w:lvl w:ilvl="5" w:tplc="040C0005">
      <w:start w:val="1"/>
      <w:numFmt w:val="bullet"/>
      <w:lvlText w:val=""/>
      <w:lvlJc w:val="left"/>
      <w:pPr>
        <w:ind w:left="5145" w:hanging="360"/>
      </w:pPr>
      <w:rPr>
        <w:rFonts w:ascii="Wingdings" w:hAnsi="Wingdings" w:hint="default"/>
      </w:rPr>
    </w:lvl>
    <w:lvl w:ilvl="6" w:tplc="040C0001">
      <w:start w:val="1"/>
      <w:numFmt w:val="bullet"/>
      <w:lvlText w:val=""/>
      <w:lvlJc w:val="left"/>
      <w:pPr>
        <w:ind w:left="5865" w:hanging="360"/>
      </w:pPr>
      <w:rPr>
        <w:rFonts w:ascii="Symbol" w:hAnsi="Symbol" w:hint="default"/>
      </w:rPr>
    </w:lvl>
    <w:lvl w:ilvl="7" w:tplc="040C0003">
      <w:start w:val="1"/>
      <w:numFmt w:val="bullet"/>
      <w:lvlText w:val="o"/>
      <w:lvlJc w:val="left"/>
      <w:pPr>
        <w:ind w:left="6585" w:hanging="360"/>
      </w:pPr>
      <w:rPr>
        <w:rFonts w:ascii="Courier New" w:hAnsi="Courier New" w:cs="Courier New" w:hint="default"/>
      </w:rPr>
    </w:lvl>
    <w:lvl w:ilvl="8" w:tplc="040C0005">
      <w:start w:val="1"/>
      <w:numFmt w:val="bullet"/>
      <w:lvlText w:val=""/>
      <w:lvlJc w:val="left"/>
      <w:pPr>
        <w:ind w:left="7305" w:hanging="360"/>
      </w:pPr>
      <w:rPr>
        <w:rFonts w:ascii="Wingdings" w:hAnsi="Wingdings" w:hint="default"/>
      </w:rPr>
    </w:lvl>
  </w:abstractNum>
  <w:abstractNum w:abstractNumId="2" w15:restartNumberingAfterBreak="0">
    <w:nsid w:val="3B2F4B94"/>
    <w:multiLevelType w:val="multilevel"/>
    <w:tmpl w:val="7BFAA2F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revisionView w:inkAnnotations="0"/>
  <w:defaultTabStop w:val="567"/>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C9C"/>
    <w:rsid w:val="000007F2"/>
    <w:rsid w:val="00000A12"/>
    <w:rsid w:val="0000348E"/>
    <w:rsid w:val="00003C29"/>
    <w:rsid w:val="00004391"/>
    <w:rsid w:val="00006264"/>
    <w:rsid w:val="00011074"/>
    <w:rsid w:val="0001177D"/>
    <w:rsid w:val="00014268"/>
    <w:rsid w:val="000147B5"/>
    <w:rsid w:val="000152B6"/>
    <w:rsid w:val="000154C6"/>
    <w:rsid w:val="000172B1"/>
    <w:rsid w:val="0002358B"/>
    <w:rsid w:val="00023868"/>
    <w:rsid w:val="00024E4F"/>
    <w:rsid w:val="000307FE"/>
    <w:rsid w:val="00030A94"/>
    <w:rsid w:val="000312E5"/>
    <w:rsid w:val="000326BA"/>
    <w:rsid w:val="00032B80"/>
    <w:rsid w:val="00033CDD"/>
    <w:rsid w:val="00036C1B"/>
    <w:rsid w:val="0004049D"/>
    <w:rsid w:val="00040DF9"/>
    <w:rsid w:val="00041D90"/>
    <w:rsid w:val="0004517F"/>
    <w:rsid w:val="000503BF"/>
    <w:rsid w:val="00051D70"/>
    <w:rsid w:val="00051F27"/>
    <w:rsid w:val="0005446D"/>
    <w:rsid w:val="000546D1"/>
    <w:rsid w:val="00054746"/>
    <w:rsid w:val="00055530"/>
    <w:rsid w:val="000619A0"/>
    <w:rsid w:val="000655AF"/>
    <w:rsid w:val="00065FE2"/>
    <w:rsid w:val="00067D06"/>
    <w:rsid w:val="00071A1C"/>
    <w:rsid w:val="000720C4"/>
    <w:rsid w:val="00072E00"/>
    <w:rsid w:val="00074EA6"/>
    <w:rsid w:val="00075C70"/>
    <w:rsid w:val="00076EE1"/>
    <w:rsid w:val="00080621"/>
    <w:rsid w:val="00081494"/>
    <w:rsid w:val="00082CB5"/>
    <w:rsid w:val="000848FA"/>
    <w:rsid w:val="000854BE"/>
    <w:rsid w:val="00085F09"/>
    <w:rsid w:val="0008775F"/>
    <w:rsid w:val="00090AFF"/>
    <w:rsid w:val="00090C48"/>
    <w:rsid w:val="00090EE3"/>
    <w:rsid w:val="000933B0"/>
    <w:rsid w:val="000948AC"/>
    <w:rsid w:val="00097B8D"/>
    <w:rsid w:val="000A0AD4"/>
    <w:rsid w:val="000A1428"/>
    <w:rsid w:val="000A2A0A"/>
    <w:rsid w:val="000A3173"/>
    <w:rsid w:val="000B1C90"/>
    <w:rsid w:val="000B3787"/>
    <w:rsid w:val="000B3C8F"/>
    <w:rsid w:val="000B4379"/>
    <w:rsid w:val="000B4FAA"/>
    <w:rsid w:val="000B50D3"/>
    <w:rsid w:val="000B5199"/>
    <w:rsid w:val="000B63E7"/>
    <w:rsid w:val="000B677B"/>
    <w:rsid w:val="000C0651"/>
    <w:rsid w:val="000C0B29"/>
    <w:rsid w:val="000C1CD5"/>
    <w:rsid w:val="000C4754"/>
    <w:rsid w:val="000C535D"/>
    <w:rsid w:val="000C5CF7"/>
    <w:rsid w:val="000C7457"/>
    <w:rsid w:val="000C75DB"/>
    <w:rsid w:val="000D0B5B"/>
    <w:rsid w:val="000D0E1E"/>
    <w:rsid w:val="000D0F4C"/>
    <w:rsid w:val="000D200E"/>
    <w:rsid w:val="000D3C2E"/>
    <w:rsid w:val="000D5AD3"/>
    <w:rsid w:val="000D6801"/>
    <w:rsid w:val="000D6FDD"/>
    <w:rsid w:val="000D768B"/>
    <w:rsid w:val="000D7E41"/>
    <w:rsid w:val="000E2141"/>
    <w:rsid w:val="000E4A5B"/>
    <w:rsid w:val="000E524B"/>
    <w:rsid w:val="000E5A1F"/>
    <w:rsid w:val="000E76D6"/>
    <w:rsid w:val="000F1650"/>
    <w:rsid w:val="000F2165"/>
    <w:rsid w:val="000F23F0"/>
    <w:rsid w:val="000F2452"/>
    <w:rsid w:val="000F3444"/>
    <w:rsid w:val="000F4D26"/>
    <w:rsid w:val="000F55C1"/>
    <w:rsid w:val="00100363"/>
    <w:rsid w:val="00100F0A"/>
    <w:rsid w:val="001010E6"/>
    <w:rsid w:val="00101277"/>
    <w:rsid w:val="00110A26"/>
    <w:rsid w:val="0011503B"/>
    <w:rsid w:val="00115E3F"/>
    <w:rsid w:val="00116991"/>
    <w:rsid w:val="00120235"/>
    <w:rsid w:val="00120620"/>
    <w:rsid w:val="0012121A"/>
    <w:rsid w:val="00124687"/>
    <w:rsid w:val="0012619F"/>
    <w:rsid w:val="00126760"/>
    <w:rsid w:val="001279BD"/>
    <w:rsid w:val="00130833"/>
    <w:rsid w:val="001312FA"/>
    <w:rsid w:val="00131BDF"/>
    <w:rsid w:val="00133F09"/>
    <w:rsid w:val="00135B2E"/>
    <w:rsid w:val="00137E5A"/>
    <w:rsid w:val="00137E69"/>
    <w:rsid w:val="0014258E"/>
    <w:rsid w:val="00143ADF"/>
    <w:rsid w:val="001455E7"/>
    <w:rsid w:val="00146DDE"/>
    <w:rsid w:val="00150B38"/>
    <w:rsid w:val="00151548"/>
    <w:rsid w:val="0015160B"/>
    <w:rsid w:val="00152C3A"/>
    <w:rsid w:val="001545E2"/>
    <w:rsid w:val="001549F0"/>
    <w:rsid w:val="00162C65"/>
    <w:rsid w:val="001635BA"/>
    <w:rsid w:val="00166268"/>
    <w:rsid w:val="00166B05"/>
    <w:rsid w:val="00170D2A"/>
    <w:rsid w:val="00171F34"/>
    <w:rsid w:val="00176193"/>
    <w:rsid w:val="00177C64"/>
    <w:rsid w:val="001807C2"/>
    <w:rsid w:val="00183BDD"/>
    <w:rsid w:val="00187EAA"/>
    <w:rsid w:val="001901A5"/>
    <w:rsid w:val="0019079C"/>
    <w:rsid w:val="00191FF1"/>
    <w:rsid w:val="00193118"/>
    <w:rsid w:val="00194120"/>
    <w:rsid w:val="001941E3"/>
    <w:rsid w:val="00194553"/>
    <w:rsid w:val="0019721E"/>
    <w:rsid w:val="001A0966"/>
    <w:rsid w:val="001A2314"/>
    <w:rsid w:val="001A32AD"/>
    <w:rsid w:val="001A41AC"/>
    <w:rsid w:val="001A71AF"/>
    <w:rsid w:val="001A7650"/>
    <w:rsid w:val="001A7E10"/>
    <w:rsid w:val="001B03E6"/>
    <w:rsid w:val="001B0D0E"/>
    <w:rsid w:val="001B2C46"/>
    <w:rsid w:val="001B2E99"/>
    <w:rsid w:val="001B349B"/>
    <w:rsid w:val="001B3B2E"/>
    <w:rsid w:val="001B46C5"/>
    <w:rsid w:val="001B5FF8"/>
    <w:rsid w:val="001B689A"/>
    <w:rsid w:val="001B6C9C"/>
    <w:rsid w:val="001B77ED"/>
    <w:rsid w:val="001C1FA8"/>
    <w:rsid w:val="001C2486"/>
    <w:rsid w:val="001C3F2F"/>
    <w:rsid w:val="001D04AD"/>
    <w:rsid w:val="001D04D6"/>
    <w:rsid w:val="001D1EC1"/>
    <w:rsid w:val="001D257D"/>
    <w:rsid w:val="001E1044"/>
    <w:rsid w:val="001E261D"/>
    <w:rsid w:val="001E2E01"/>
    <w:rsid w:val="001E4418"/>
    <w:rsid w:val="001E5461"/>
    <w:rsid w:val="001E7A3E"/>
    <w:rsid w:val="001F06B0"/>
    <w:rsid w:val="001F326A"/>
    <w:rsid w:val="001F5B2B"/>
    <w:rsid w:val="001F6158"/>
    <w:rsid w:val="001F7068"/>
    <w:rsid w:val="001F70C3"/>
    <w:rsid w:val="001F7618"/>
    <w:rsid w:val="001F7DA6"/>
    <w:rsid w:val="001F7E1A"/>
    <w:rsid w:val="002028BE"/>
    <w:rsid w:val="00202999"/>
    <w:rsid w:val="002034B5"/>
    <w:rsid w:val="002058C7"/>
    <w:rsid w:val="0020596D"/>
    <w:rsid w:val="002066DA"/>
    <w:rsid w:val="00207B17"/>
    <w:rsid w:val="00210085"/>
    <w:rsid w:val="00210394"/>
    <w:rsid w:val="00210AB2"/>
    <w:rsid w:val="0021308F"/>
    <w:rsid w:val="00214075"/>
    <w:rsid w:val="00214E4E"/>
    <w:rsid w:val="0021622B"/>
    <w:rsid w:val="00222515"/>
    <w:rsid w:val="002252C4"/>
    <w:rsid w:val="002261F1"/>
    <w:rsid w:val="0023581A"/>
    <w:rsid w:val="00235BCE"/>
    <w:rsid w:val="002360E7"/>
    <w:rsid w:val="00236E10"/>
    <w:rsid w:val="00236E40"/>
    <w:rsid w:val="00237791"/>
    <w:rsid w:val="002405B6"/>
    <w:rsid w:val="00245382"/>
    <w:rsid w:val="00246A71"/>
    <w:rsid w:val="00246BE8"/>
    <w:rsid w:val="00250B76"/>
    <w:rsid w:val="00250C20"/>
    <w:rsid w:val="002516D6"/>
    <w:rsid w:val="00251C97"/>
    <w:rsid w:val="00253A46"/>
    <w:rsid w:val="00253B46"/>
    <w:rsid w:val="00255520"/>
    <w:rsid w:val="0025559C"/>
    <w:rsid w:val="00255EDB"/>
    <w:rsid w:val="00256F38"/>
    <w:rsid w:val="002615BD"/>
    <w:rsid w:val="00261EA6"/>
    <w:rsid w:val="002621BC"/>
    <w:rsid w:val="00262275"/>
    <w:rsid w:val="00262933"/>
    <w:rsid w:val="002655DF"/>
    <w:rsid w:val="00265ABB"/>
    <w:rsid w:val="00266AD0"/>
    <w:rsid w:val="00272375"/>
    <w:rsid w:val="002725CC"/>
    <w:rsid w:val="0027321C"/>
    <w:rsid w:val="0027338F"/>
    <w:rsid w:val="00274559"/>
    <w:rsid w:val="002755F1"/>
    <w:rsid w:val="00275F29"/>
    <w:rsid w:val="002762B7"/>
    <w:rsid w:val="00277E8B"/>
    <w:rsid w:val="00280A3D"/>
    <w:rsid w:val="00280EF7"/>
    <w:rsid w:val="00282524"/>
    <w:rsid w:val="00284858"/>
    <w:rsid w:val="00286964"/>
    <w:rsid w:val="00286E5E"/>
    <w:rsid w:val="00287CC8"/>
    <w:rsid w:val="00287E1E"/>
    <w:rsid w:val="00287F87"/>
    <w:rsid w:val="002904A2"/>
    <w:rsid w:val="002911B0"/>
    <w:rsid w:val="002955D2"/>
    <w:rsid w:val="00295E7A"/>
    <w:rsid w:val="002960D0"/>
    <w:rsid w:val="00296944"/>
    <w:rsid w:val="002A0719"/>
    <w:rsid w:val="002A097E"/>
    <w:rsid w:val="002A3D34"/>
    <w:rsid w:val="002A3E56"/>
    <w:rsid w:val="002A4A5E"/>
    <w:rsid w:val="002B0B7C"/>
    <w:rsid w:val="002B1A62"/>
    <w:rsid w:val="002B2D12"/>
    <w:rsid w:val="002B4B4A"/>
    <w:rsid w:val="002B5461"/>
    <w:rsid w:val="002B5771"/>
    <w:rsid w:val="002B670C"/>
    <w:rsid w:val="002B75A2"/>
    <w:rsid w:val="002B7F32"/>
    <w:rsid w:val="002C04C0"/>
    <w:rsid w:val="002C0B2E"/>
    <w:rsid w:val="002C338B"/>
    <w:rsid w:val="002C59F9"/>
    <w:rsid w:val="002C5DEB"/>
    <w:rsid w:val="002C63AC"/>
    <w:rsid w:val="002C756E"/>
    <w:rsid w:val="002D0457"/>
    <w:rsid w:val="002D1AB4"/>
    <w:rsid w:val="002D2DEB"/>
    <w:rsid w:val="002D42A7"/>
    <w:rsid w:val="002D65A1"/>
    <w:rsid w:val="002D67A5"/>
    <w:rsid w:val="002D6A62"/>
    <w:rsid w:val="002D739A"/>
    <w:rsid w:val="002E1456"/>
    <w:rsid w:val="002E2BA0"/>
    <w:rsid w:val="002E3471"/>
    <w:rsid w:val="002E3734"/>
    <w:rsid w:val="002E3A05"/>
    <w:rsid w:val="002E3B2D"/>
    <w:rsid w:val="002E3E05"/>
    <w:rsid w:val="002E4F22"/>
    <w:rsid w:val="002E505A"/>
    <w:rsid w:val="002E5172"/>
    <w:rsid w:val="002E5FA0"/>
    <w:rsid w:val="002F092F"/>
    <w:rsid w:val="002F1FC5"/>
    <w:rsid w:val="002F2A0B"/>
    <w:rsid w:val="002F3244"/>
    <w:rsid w:val="002F5C34"/>
    <w:rsid w:val="002F63DB"/>
    <w:rsid w:val="00301DDB"/>
    <w:rsid w:val="00303327"/>
    <w:rsid w:val="00306C96"/>
    <w:rsid w:val="00310700"/>
    <w:rsid w:val="0031090B"/>
    <w:rsid w:val="00310954"/>
    <w:rsid w:val="003139CB"/>
    <w:rsid w:val="003143F4"/>
    <w:rsid w:val="003153F2"/>
    <w:rsid w:val="0031698A"/>
    <w:rsid w:val="0031788B"/>
    <w:rsid w:val="00320F60"/>
    <w:rsid w:val="00322ECD"/>
    <w:rsid w:val="003238A7"/>
    <w:rsid w:val="003252C1"/>
    <w:rsid w:val="003309B8"/>
    <w:rsid w:val="00333176"/>
    <w:rsid w:val="0033365E"/>
    <w:rsid w:val="00334330"/>
    <w:rsid w:val="003370FC"/>
    <w:rsid w:val="00337B9B"/>
    <w:rsid w:val="003408B6"/>
    <w:rsid w:val="00340EE8"/>
    <w:rsid w:val="00340EF2"/>
    <w:rsid w:val="003449F6"/>
    <w:rsid w:val="003455D8"/>
    <w:rsid w:val="00346AE4"/>
    <w:rsid w:val="0034714A"/>
    <w:rsid w:val="003505AB"/>
    <w:rsid w:val="00350C34"/>
    <w:rsid w:val="00350FB3"/>
    <w:rsid w:val="00352002"/>
    <w:rsid w:val="00352A4D"/>
    <w:rsid w:val="00353381"/>
    <w:rsid w:val="00354140"/>
    <w:rsid w:val="00354F78"/>
    <w:rsid w:val="003559D1"/>
    <w:rsid w:val="0035639B"/>
    <w:rsid w:val="00356C59"/>
    <w:rsid w:val="00363369"/>
    <w:rsid w:val="00363698"/>
    <w:rsid w:val="003642D1"/>
    <w:rsid w:val="0036476A"/>
    <w:rsid w:val="003703F9"/>
    <w:rsid w:val="00370835"/>
    <w:rsid w:val="0037083E"/>
    <w:rsid w:val="003713AB"/>
    <w:rsid w:val="00372F77"/>
    <w:rsid w:val="00373C69"/>
    <w:rsid w:val="0037424A"/>
    <w:rsid w:val="003744C6"/>
    <w:rsid w:val="003753F4"/>
    <w:rsid w:val="0037555E"/>
    <w:rsid w:val="003766F5"/>
    <w:rsid w:val="00376F60"/>
    <w:rsid w:val="003806EA"/>
    <w:rsid w:val="0038315D"/>
    <w:rsid w:val="00384BC1"/>
    <w:rsid w:val="00385445"/>
    <w:rsid w:val="00385FDA"/>
    <w:rsid w:val="003870D9"/>
    <w:rsid w:val="003913A1"/>
    <w:rsid w:val="00392F23"/>
    <w:rsid w:val="0039372F"/>
    <w:rsid w:val="00395BA9"/>
    <w:rsid w:val="003963F3"/>
    <w:rsid w:val="0039660F"/>
    <w:rsid w:val="00396EA8"/>
    <w:rsid w:val="00397F7A"/>
    <w:rsid w:val="003A0227"/>
    <w:rsid w:val="003A2C27"/>
    <w:rsid w:val="003A304C"/>
    <w:rsid w:val="003A313B"/>
    <w:rsid w:val="003A341B"/>
    <w:rsid w:val="003A7702"/>
    <w:rsid w:val="003B0126"/>
    <w:rsid w:val="003B1E7B"/>
    <w:rsid w:val="003B7492"/>
    <w:rsid w:val="003B7D74"/>
    <w:rsid w:val="003C009F"/>
    <w:rsid w:val="003C00A4"/>
    <w:rsid w:val="003C04A6"/>
    <w:rsid w:val="003C0F11"/>
    <w:rsid w:val="003C2256"/>
    <w:rsid w:val="003C2AFD"/>
    <w:rsid w:val="003C2DE1"/>
    <w:rsid w:val="003C33FD"/>
    <w:rsid w:val="003C388D"/>
    <w:rsid w:val="003C48DA"/>
    <w:rsid w:val="003C787F"/>
    <w:rsid w:val="003D03E2"/>
    <w:rsid w:val="003D3E1A"/>
    <w:rsid w:val="003D444C"/>
    <w:rsid w:val="003D5006"/>
    <w:rsid w:val="003D629A"/>
    <w:rsid w:val="003D6951"/>
    <w:rsid w:val="003D7CB7"/>
    <w:rsid w:val="003E00EB"/>
    <w:rsid w:val="003E09CD"/>
    <w:rsid w:val="003E0A10"/>
    <w:rsid w:val="003E146D"/>
    <w:rsid w:val="003E2C44"/>
    <w:rsid w:val="003E2EBA"/>
    <w:rsid w:val="003E4AA6"/>
    <w:rsid w:val="003E4FCA"/>
    <w:rsid w:val="003E7190"/>
    <w:rsid w:val="003E7669"/>
    <w:rsid w:val="003F0F77"/>
    <w:rsid w:val="003F1807"/>
    <w:rsid w:val="003F1F4B"/>
    <w:rsid w:val="003F40F7"/>
    <w:rsid w:val="003F4804"/>
    <w:rsid w:val="00402EA3"/>
    <w:rsid w:val="00403573"/>
    <w:rsid w:val="00404B34"/>
    <w:rsid w:val="00411740"/>
    <w:rsid w:val="00412FBD"/>
    <w:rsid w:val="00417144"/>
    <w:rsid w:val="004215E6"/>
    <w:rsid w:val="0042251D"/>
    <w:rsid w:val="00423FED"/>
    <w:rsid w:val="0042626F"/>
    <w:rsid w:val="00427D3E"/>
    <w:rsid w:val="00430514"/>
    <w:rsid w:val="004317E5"/>
    <w:rsid w:val="00433A49"/>
    <w:rsid w:val="00434026"/>
    <w:rsid w:val="004354F3"/>
    <w:rsid w:val="00435FB7"/>
    <w:rsid w:val="00436244"/>
    <w:rsid w:val="00436789"/>
    <w:rsid w:val="0044011F"/>
    <w:rsid w:val="0044108A"/>
    <w:rsid w:val="00442988"/>
    <w:rsid w:val="00442F8F"/>
    <w:rsid w:val="00443331"/>
    <w:rsid w:val="004440B5"/>
    <w:rsid w:val="0044427E"/>
    <w:rsid w:val="00445544"/>
    <w:rsid w:val="0045220C"/>
    <w:rsid w:val="004542B7"/>
    <w:rsid w:val="0045764E"/>
    <w:rsid w:val="00457AD2"/>
    <w:rsid w:val="00465996"/>
    <w:rsid w:val="00467C87"/>
    <w:rsid w:val="004703EB"/>
    <w:rsid w:val="00471327"/>
    <w:rsid w:val="00473007"/>
    <w:rsid w:val="00474A52"/>
    <w:rsid w:val="004758EC"/>
    <w:rsid w:val="0047590F"/>
    <w:rsid w:val="004760C4"/>
    <w:rsid w:val="00476CCF"/>
    <w:rsid w:val="00481C72"/>
    <w:rsid w:val="004828A5"/>
    <w:rsid w:val="004829F3"/>
    <w:rsid w:val="004836A9"/>
    <w:rsid w:val="004850D2"/>
    <w:rsid w:val="004853A2"/>
    <w:rsid w:val="00487EF7"/>
    <w:rsid w:val="004901C2"/>
    <w:rsid w:val="00492040"/>
    <w:rsid w:val="00492664"/>
    <w:rsid w:val="0049318E"/>
    <w:rsid w:val="0049352D"/>
    <w:rsid w:val="00493A59"/>
    <w:rsid w:val="00493B60"/>
    <w:rsid w:val="00493C8D"/>
    <w:rsid w:val="00495486"/>
    <w:rsid w:val="004964A5"/>
    <w:rsid w:val="004973FF"/>
    <w:rsid w:val="00497EBB"/>
    <w:rsid w:val="004A2264"/>
    <w:rsid w:val="004A2F55"/>
    <w:rsid w:val="004A4F94"/>
    <w:rsid w:val="004A58BF"/>
    <w:rsid w:val="004B25A2"/>
    <w:rsid w:val="004B32D3"/>
    <w:rsid w:val="004B4D75"/>
    <w:rsid w:val="004B533D"/>
    <w:rsid w:val="004B74D7"/>
    <w:rsid w:val="004B75E6"/>
    <w:rsid w:val="004C06F5"/>
    <w:rsid w:val="004C088E"/>
    <w:rsid w:val="004C2085"/>
    <w:rsid w:val="004C38DD"/>
    <w:rsid w:val="004C3F10"/>
    <w:rsid w:val="004C4457"/>
    <w:rsid w:val="004C4A6C"/>
    <w:rsid w:val="004C52E3"/>
    <w:rsid w:val="004C66F0"/>
    <w:rsid w:val="004D0A37"/>
    <w:rsid w:val="004D0C78"/>
    <w:rsid w:val="004D1851"/>
    <w:rsid w:val="004D39A0"/>
    <w:rsid w:val="004D7348"/>
    <w:rsid w:val="004E086B"/>
    <w:rsid w:val="004E168B"/>
    <w:rsid w:val="004E25FE"/>
    <w:rsid w:val="004E3BF8"/>
    <w:rsid w:val="004E3F6B"/>
    <w:rsid w:val="004E4144"/>
    <w:rsid w:val="004E418E"/>
    <w:rsid w:val="004E52CD"/>
    <w:rsid w:val="004F016D"/>
    <w:rsid w:val="004F0D24"/>
    <w:rsid w:val="004F19CD"/>
    <w:rsid w:val="004F1BA2"/>
    <w:rsid w:val="004F30D8"/>
    <w:rsid w:val="004F4C1A"/>
    <w:rsid w:val="004F502A"/>
    <w:rsid w:val="004F5CF7"/>
    <w:rsid w:val="004F637D"/>
    <w:rsid w:val="004F69AF"/>
    <w:rsid w:val="00500077"/>
    <w:rsid w:val="00500A0A"/>
    <w:rsid w:val="00504B6A"/>
    <w:rsid w:val="00504D8C"/>
    <w:rsid w:val="00505CB2"/>
    <w:rsid w:val="0051059A"/>
    <w:rsid w:val="0051139E"/>
    <w:rsid w:val="00511EE2"/>
    <w:rsid w:val="00512CDE"/>
    <w:rsid w:val="00513256"/>
    <w:rsid w:val="005136D6"/>
    <w:rsid w:val="00514A76"/>
    <w:rsid w:val="005159F3"/>
    <w:rsid w:val="0051647A"/>
    <w:rsid w:val="00521C1E"/>
    <w:rsid w:val="005225DF"/>
    <w:rsid w:val="0052284F"/>
    <w:rsid w:val="005264B0"/>
    <w:rsid w:val="00526901"/>
    <w:rsid w:val="00526B95"/>
    <w:rsid w:val="005273EF"/>
    <w:rsid w:val="0052762B"/>
    <w:rsid w:val="00530FD4"/>
    <w:rsid w:val="00531030"/>
    <w:rsid w:val="005339AE"/>
    <w:rsid w:val="00533FD7"/>
    <w:rsid w:val="00534C95"/>
    <w:rsid w:val="00536E9B"/>
    <w:rsid w:val="0054102C"/>
    <w:rsid w:val="00541808"/>
    <w:rsid w:val="00542458"/>
    <w:rsid w:val="00542D1B"/>
    <w:rsid w:val="00544634"/>
    <w:rsid w:val="005446EC"/>
    <w:rsid w:val="00545798"/>
    <w:rsid w:val="00546033"/>
    <w:rsid w:val="00546D3F"/>
    <w:rsid w:val="005511C5"/>
    <w:rsid w:val="00552826"/>
    <w:rsid w:val="00552D41"/>
    <w:rsid w:val="0055464D"/>
    <w:rsid w:val="00556A7B"/>
    <w:rsid w:val="005613A7"/>
    <w:rsid w:val="00561781"/>
    <w:rsid w:val="00561A8B"/>
    <w:rsid w:val="005625C9"/>
    <w:rsid w:val="00565A19"/>
    <w:rsid w:val="00565C05"/>
    <w:rsid w:val="00565F1A"/>
    <w:rsid w:val="005663E9"/>
    <w:rsid w:val="00566BBF"/>
    <w:rsid w:val="005674BC"/>
    <w:rsid w:val="00570C59"/>
    <w:rsid w:val="00571DF8"/>
    <w:rsid w:val="00571F7C"/>
    <w:rsid w:val="00572054"/>
    <w:rsid w:val="0057324E"/>
    <w:rsid w:val="005749C9"/>
    <w:rsid w:val="005753E4"/>
    <w:rsid w:val="005757C7"/>
    <w:rsid w:val="00577735"/>
    <w:rsid w:val="00577CAB"/>
    <w:rsid w:val="00580ABA"/>
    <w:rsid w:val="00581464"/>
    <w:rsid w:val="00582085"/>
    <w:rsid w:val="00582698"/>
    <w:rsid w:val="005848C5"/>
    <w:rsid w:val="00584D7F"/>
    <w:rsid w:val="0058617F"/>
    <w:rsid w:val="00587C5F"/>
    <w:rsid w:val="0059171E"/>
    <w:rsid w:val="005921BD"/>
    <w:rsid w:val="00595017"/>
    <w:rsid w:val="00595AE6"/>
    <w:rsid w:val="00595E11"/>
    <w:rsid w:val="00597BD6"/>
    <w:rsid w:val="005A1307"/>
    <w:rsid w:val="005A15CF"/>
    <w:rsid w:val="005A1BB9"/>
    <w:rsid w:val="005A1E66"/>
    <w:rsid w:val="005A2A24"/>
    <w:rsid w:val="005A2FCD"/>
    <w:rsid w:val="005A4575"/>
    <w:rsid w:val="005A50D7"/>
    <w:rsid w:val="005A59A5"/>
    <w:rsid w:val="005B2C05"/>
    <w:rsid w:val="005B2D00"/>
    <w:rsid w:val="005B2F8D"/>
    <w:rsid w:val="005B3473"/>
    <w:rsid w:val="005B354F"/>
    <w:rsid w:val="005B3632"/>
    <w:rsid w:val="005B51A5"/>
    <w:rsid w:val="005B6764"/>
    <w:rsid w:val="005B75ED"/>
    <w:rsid w:val="005C0105"/>
    <w:rsid w:val="005C071B"/>
    <w:rsid w:val="005C1024"/>
    <w:rsid w:val="005C269E"/>
    <w:rsid w:val="005C2A6B"/>
    <w:rsid w:val="005C37CF"/>
    <w:rsid w:val="005C3C3B"/>
    <w:rsid w:val="005C4F75"/>
    <w:rsid w:val="005D1036"/>
    <w:rsid w:val="005D1548"/>
    <w:rsid w:val="005D5842"/>
    <w:rsid w:val="005E0CF3"/>
    <w:rsid w:val="005E1702"/>
    <w:rsid w:val="005E1A43"/>
    <w:rsid w:val="005E1A73"/>
    <w:rsid w:val="005E1BC1"/>
    <w:rsid w:val="005E37CD"/>
    <w:rsid w:val="005E3C6D"/>
    <w:rsid w:val="005E611D"/>
    <w:rsid w:val="005F02D4"/>
    <w:rsid w:val="005F0820"/>
    <w:rsid w:val="005F2EB6"/>
    <w:rsid w:val="005F3C9F"/>
    <w:rsid w:val="005F53BB"/>
    <w:rsid w:val="005F7140"/>
    <w:rsid w:val="005F7956"/>
    <w:rsid w:val="00601112"/>
    <w:rsid w:val="006030CC"/>
    <w:rsid w:val="00603FC6"/>
    <w:rsid w:val="00610C80"/>
    <w:rsid w:val="00611621"/>
    <w:rsid w:val="00611ED2"/>
    <w:rsid w:val="00614F0C"/>
    <w:rsid w:val="0062394E"/>
    <w:rsid w:val="006257CE"/>
    <w:rsid w:val="00631746"/>
    <w:rsid w:val="00631FEE"/>
    <w:rsid w:val="00632020"/>
    <w:rsid w:val="00632606"/>
    <w:rsid w:val="0063291F"/>
    <w:rsid w:val="00633F42"/>
    <w:rsid w:val="006350D7"/>
    <w:rsid w:val="006361A8"/>
    <w:rsid w:val="00642234"/>
    <w:rsid w:val="00642A4E"/>
    <w:rsid w:val="006450A9"/>
    <w:rsid w:val="006457A4"/>
    <w:rsid w:val="006478F5"/>
    <w:rsid w:val="00650776"/>
    <w:rsid w:val="00652863"/>
    <w:rsid w:val="0065383C"/>
    <w:rsid w:val="0065476B"/>
    <w:rsid w:val="006550EA"/>
    <w:rsid w:val="006552B2"/>
    <w:rsid w:val="00656378"/>
    <w:rsid w:val="00661929"/>
    <w:rsid w:val="00663CA1"/>
    <w:rsid w:val="006640C5"/>
    <w:rsid w:val="00665780"/>
    <w:rsid w:val="006679A1"/>
    <w:rsid w:val="00680D16"/>
    <w:rsid w:val="00681A41"/>
    <w:rsid w:val="00681E19"/>
    <w:rsid w:val="006857B4"/>
    <w:rsid w:val="00690633"/>
    <w:rsid w:val="00690E46"/>
    <w:rsid w:val="00691065"/>
    <w:rsid w:val="00691691"/>
    <w:rsid w:val="006942F7"/>
    <w:rsid w:val="006959EF"/>
    <w:rsid w:val="00695E71"/>
    <w:rsid w:val="006A2E8E"/>
    <w:rsid w:val="006A432F"/>
    <w:rsid w:val="006A7174"/>
    <w:rsid w:val="006B002A"/>
    <w:rsid w:val="006B1032"/>
    <w:rsid w:val="006B1739"/>
    <w:rsid w:val="006B3AB9"/>
    <w:rsid w:val="006B5222"/>
    <w:rsid w:val="006B5654"/>
    <w:rsid w:val="006B64C5"/>
    <w:rsid w:val="006B7B4F"/>
    <w:rsid w:val="006C0107"/>
    <w:rsid w:val="006C2CAF"/>
    <w:rsid w:val="006C7C15"/>
    <w:rsid w:val="006D0046"/>
    <w:rsid w:val="006D0145"/>
    <w:rsid w:val="006D039F"/>
    <w:rsid w:val="006D091C"/>
    <w:rsid w:val="006D0FB1"/>
    <w:rsid w:val="006D1A5E"/>
    <w:rsid w:val="006D2239"/>
    <w:rsid w:val="006D3307"/>
    <w:rsid w:val="006D3D75"/>
    <w:rsid w:val="006D5619"/>
    <w:rsid w:val="006D5924"/>
    <w:rsid w:val="006D66A0"/>
    <w:rsid w:val="006D67F3"/>
    <w:rsid w:val="006D7AF6"/>
    <w:rsid w:val="006E01EF"/>
    <w:rsid w:val="006E1658"/>
    <w:rsid w:val="006E19B7"/>
    <w:rsid w:val="006E238C"/>
    <w:rsid w:val="006E474C"/>
    <w:rsid w:val="006E4AB0"/>
    <w:rsid w:val="006E4CA7"/>
    <w:rsid w:val="006E5281"/>
    <w:rsid w:val="006F07F1"/>
    <w:rsid w:val="006F0F0A"/>
    <w:rsid w:val="006F0FE5"/>
    <w:rsid w:val="006F24A6"/>
    <w:rsid w:val="006F318E"/>
    <w:rsid w:val="006F32B0"/>
    <w:rsid w:val="006F3E81"/>
    <w:rsid w:val="006F495C"/>
    <w:rsid w:val="006F54A8"/>
    <w:rsid w:val="006F758C"/>
    <w:rsid w:val="006F7E7F"/>
    <w:rsid w:val="00700343"/>
    <w:rsid w:val="00700E11"/>
    <w:rsid w:val="00702180"/>
    <w:rsid w:val="007032BF"/>
    <w:rsid w:val="0070401C"/>
    <w:rsid w:val="007049C6"/>
    <w:rsid w:val="00707B04"/>
    <w:rsid w:val="00710DFB"/>
    <w:rsid w:val="00714479"/>
    <w:rsid w:val="00714555"/>
    <w:rsid w:val="0071546C"/>
    <w:rsid w:val="007161CB"/>
    <w:rsid w:val="007169B0"/>
    <w:rsid w:val="0071796A"/>
    <w:rsid w:val="007202A9"/>
    <w:rsid w:val="00720B2E"/>
    <w:rsid w:val="0072109B"/>
    <w:rsid w:val="007220E0"/>
    <w:rsid w:val="00722827"/>
    <w:rsid w:val="007278AF"/>
    <w:rsid w:val="00727B73"/>
    <w:rsid w:val="00730BC2"/>
    <w:rsid w:val="00731C3C"/>
    <w:rsid w:val="00731DC0"/>
    <w:rsid w:val="00731F33"/>
    <w:rsid w:val="00732B42"/>
    <w:rsid w:val="0073460B"/>
    <w:rsid w:val="007367ED"/>
    <w:rsid w:val="00740716"/>
    <w:rsid w:val="007409D7"/>
    <w:rsid w:val="00741BDD"/>
    <w:rsid w:val="0074317E"/>
    <w:rsid w:val="00743CF7"/>
    <w:rsid w:val="00745235"/>
    <w:rsid w:val="00746993"/>
    <w:rsid w:val="00746AC5"/>
    <w:rsid w:val="00747C92"/>
    <w:rsid w:val="007504EF"/>
    <w:rsid w:val="00750F30"/>
    <w:rsid w:val="0075151E"/>
    <w:rsid w:val="00753E75"/>
    <w:rsid w:val="007541F1"/>
    <w:rsid w:val="00755223"/>
    <w:rsid w:val="00756BA7"/>
    <w:rsid w:val="007578B9"/>
    <w:rsid w:val="00760889"/>
    <w:rsid w:val="00761D7D"/>
    <w:rsid w:val="00763150"/>
    <w:rsid w:val="0076415E"/>
    <w:rsid w:val="0076584F"/>
    <w:rsid w:val="00770761"/>
    <w:rsid w:val="00774E52"/>
    <w:rsid w:val="00775422"/>
    <w:rsid w:val="00776056"/>
    <w:rsid w:val="007760AD"/>
    <w:rsid w:val="0078050B"/>
    <w:rsid w:val="0078105B"/>
    <w:rsid w:val="00781579"/>
    <w:rsid w:val="00784610"/>
    <w:rsid w:val="007856E5"/>
    <w:rsid w:val="00786BA4"/>
    <w:rsid w:val="00787F74"/>
    <w:rsid w:val="00790DFA"/>
    <w:rsid w:val="00791BDF"/>
    <w:rsid w:val="00792E1A"/>
    <w:rsid w:val="00792E76"/>
    <w:rsid w:val="00794360"/>
    <w:rsid w:val="0079529B"/>
    <w:rsid w:val="007968A6"/>
    <w:rsid w:val="00797356"/>
    <w:rsid w:val="007A0698"/>
    <w:rsid w:val="007A1B37"/>
    <w:rsid w:val="007A2B38"/>
    <w:rsid w:val="007A3E11"/>
    <w:rsid w:val="007A4BEA"/>
    <w:rsid w:val="007B3C00"/>
    <w:rsid w:val="007B4045"/>
    <w:rsid w:val="007B5F9D"/>
    <w:rsid w:val="007B6F29"/>
    <w:rsid w:val="007B71FB"/>
    <w:rsid w:val="007B7F86"/>
    <w:rsid w:val="007C2E79"/>
    <w:rsid w:val="007C4225"/>
    <w:rsid w:val="007C5736"/>
    <w:rsid w:val="007C5E32"/>
    <w:rsid w:val="007C7470"/>
    <w:rsid w:val="007D4116"/>
    <w:rsid w:val="007D5D8B"/>
    <w:rsid w:val="007D6E31"/>
    <w:rsid w:val="007D70C4"/>
    <w:rsid w:val="007D7120"/>
    <w:rsid w:val="007E3421"/>
    <w:rsid w:val="007E49FD"/>
    <w:rsid w:val="007E50B3"/>
    <w:rsid w:val="007E65BA"/>
    <w:rsid w:val="007F40C8"/>
    <w:rsid w:val="007F4220"/>
    <w:rsid w:val="007F5B36"/>
    <w:rsid w:val="007F62D6"/>
    <w:rsid w:val="007F6B38"/>
    <w:rsid w:val="007F748D"/>
    <w:rsid w:val="00801A15"/>
    <w:rsid w:val="00801FEC"/>
    <w:rsid w:val="00803F0D"/>
    <w:rsid w:val="008061DF"/>
    <w:rsid w:val="00806F68"/>
    <w:rsid w:val="00812573"/>
    <w:rsid w:val="00812BDD"/>
    <w:rsid w:val="008135D2"/>
    <w:rsid w:val="00815469"/>
    <w:rsid w:val="00815A73"/>
    <w:rsid w:val="00816163"/>
    <w:rsid w:val="008163E7"/>
    <w:rsid w:val="00817113"/>
    <w:rsid w:val="008173C0"/>
    <w:rsid w:val="008174DE"/>
    <w:rsid w:val="00821FC2"/>
    <w:rsid w:val="0082596E"/>
    <w:rsid w:val="00826C61"/>
    <w:rsid w:val="008273F4"/>
    <w:rsid w:val="008278EA"/>
    <w:rsid w:val="00827B70"/>
    <w:rsid w:val="0083098D"/>
    <w:rsid w:val="00830C3A"/>
    <w:rsid w:val="00831EA9"/>
    <w:rsid w:val="008323F2"/>
    <w:rsid w:val="00833378"/>
    <w:rsid w:val="00835900"/>
    <w:rsid w:val="00836338"/>
    <w:rsid w:val="00843C03"/>
    <w:rsid w:val="0085137D"/>
    <w:rsid w:val="00856263"/>
    <w:rsid w:val="00861191"/>
    <w:rsid w:val="0086165F"/>
    <w:rsid w:val="008618CC"/>
    <w:rsid w:val="008619DF"/>
    <w:rsid w:val="00862906"/>
    <w:rsid w:val="00863289"/>
    <w:rsid w:val="008637DC"/>
    <w:rsid w:val="008646F7"/>
    <w:rsid w:val="00866486"/>
    <w:rsid w:val="0086677A"/>
    <w:rsid w:val="0086760B"/>
    <w:rsid w:val="008708B5"/>
    <w:rsid w:val="00872E67"/>
    <w:rsid w:val="00873007"/>
    <w:rsid w:val="00873384"/>
    <w:rsid w:val="00873AC6"/>
    <w:rsid w:val="00875089"/>
    <w:rsid w:val="00881A1A"/>
    <w:rsid w:val="00883F03"/>
    <w:rsid w:val="00884D38"/>
    <w:rsid w:val="008866A6"/>
    <w:rsid w:val="00892BBC"/>
    <w:rsid w:val="008966C6"/>
    <w:rsid w:val="00896F56"/>
    <w:rsid w:val="00897F68"/>
    <w:rsid w:val="008A2D2B"/>
    <w:rsid w:val="008A3B8F"/>
    <w:rsid w:val="008A4BBA"/>
    <w:rsid w:val="008A575C"/>
    <w:rsid w:val="008A5BB3"/>
    <w:rsid w:val="008A60FB"/>
    <w:rsid w:val="008A740B"/>
    <w:rsid w:val="008B05F0"/>
    <w:rsid w:val="008B0D60"/>
    <w:rsid w:val="008B0EF7"/>
    <w:rsid w:val="008B1956"/>
    <w:rsid w:val="008B5666"/>
    <w:rsid w:val="008B5725"/>
    <w:rsid w:val="008B5DE9"/>
    <w:rsid w:val="008B60A3"/>
    <w:rsid w:val="008B70CE"/>
    <w:rsid w:val="008C4B1B"/>
    <w:rsid w:val="008D0A99"/>
    <w:rsid w:val="008D1814"/>
    <w:rsid w:val="008D1B34"/>
    <w:rsid w:val="008D316F"/>
    <w:rsid w:val="008D3392"/>
    <w:rsid w:val="008D3FE2"/>
    <w:rsid w:val="008D4386"/>
    <w:rsid w:val="008D5831"/>
    <w:rsid w:val="008D6370"/>
    <w:rsid w:val="008D77FC"/>
    <w:rsid w:val="008E11A7"/>
    <w:rsid w:val="008E146E"/>
    <w:rsid w:val="008E1698"/>
    <w:rsid w:val="008E25C4"/>
    <w:rsid w:val="008E5959"/>
    <w:rsid w:val="008E6110"/>
    <w:rsid w:val="008E7509"/>
    <w:rsid w:val="008E770B"/>
    <w:rsid w:val="008E7B2C"/>
    <w:rsid w:val="008E7F6B"/>
    <w:rsid w:val="008F25A1"/>
    <w:rsid w:val="008F3F93"/>
    <w:rsid w:val="00900333"/>
    <w:rsid w:val="0090153D"/>
    <w:rsid w:val="00902140"/>
    <w:rsid w:val="00903355"/>
    <w:rsid w:val="00912501"/>
    <w:rsid w:val="00912BCD"/>
    <w:rsid w:val="0091302E"/>
    <w:rsid w:val="0091465B"/>
    <w:rsid w:val="00916880"/>
    <w:rsid w:val="009170FF"/>
    <w:rsid w:val="009205C0"/>
    <w:rsid w:val="00923665"/>
    <w:rsid w:val="00924115"/>
    <w:rsid w:val="009250FB"/>
    <w:rsid w:val="00925846"/>
    <w:rsid w:val="00925D28"/>
    <w:rsid w:val="009268C3"/>
    <w:rsid w:val="00927FD1"/>
    <w:rsid w:val="0093095E"/>
    <w:rsid w:val="00932F5F"/>
    <w:rsid w:val="00933A0D"/>
    <w:rsid w:val="00942603"/>
    <w:rsid w:val="00942948"/>
    <w:rsid w:val="00946037"/>
    <w:rsid w:val="00946A5A"/>
    <w:rsid w:val="0094780B"/>
    <w:rsid w:val="00947D24"/>
    <w:rsid w:val="009500A1"/>
    <w:rsid w:val="009500BC"/>
    <w:rsid w:val="00950443"/>
    <w:rsid w:val="00951C90"/>
    <w:rsid w:val="00951D50"/>
    <w:rsid w:val="009537E9"/>
    <w:rsid w:val="009545A8"/>
    <w:rsid w:val="0095498D"/>
    <w:rsid w:val="009639BB"/>
    <w:rsid w:val="0096637C"/>
    <w:rsid w:val="009702C6"/>
    <w:rsid w:val="009741B7"/>
    <w:rsid w:val="00974E1E"/>
    <w:rsid w:val="00975E1F"/>
    <w:rsid w:val="00976A6F"/>
    <w:rsid w:val="0098394B"/>
    <w:rsid w:val="00983ABF"/>
    <w:rsid w:val="009870C9"/>
    <w:rsid w:val="00992868"/>
    <w:rsid w:val="00994322"/>
    <w:rsid w:val="00994769"/>
    <w:rsid w:val="00996653"/>
    <w:rsid w:val="00997D5A"/>
    <w:rsid w:val="009A0410"/>
    <w:rsid w:val="009A092C"/>
    <w:rsid w:val="009A3AD4"/>
    <w:rsid w:val="009A6A66"/>
    <w:rsid w:val="009A722D"/>
    <w:rsid w:val="009B0E7F"/>
    <w:rsid w:val="009B1471"/>
    <w:rsid w:val="009B3927"/>
    <w:rsid w:val="009B4C66"/>
    <w:rsid w:val="009B59C0"/>
    <w:rsid w:val="009B59E5"/>
    <w:rsid w:val="009B6B39"/>
    <w:rsid w:val="009C0287"/>
    <w:rsid w:val="009C02BC"/>
    <w:rsid w:val="009C1603"/>
    <w:rsid w:val="009C1C7E"/>
    <w:rsid w:val="009C1E18"/>
    <w:rsid w:val="009C358E"/>
    <w:rsid w:val="009C4086"/>
    <w:rsid w:val="009C520A"/>
    <w:rsid w:val="009C6C18"/>
    <w:rsid w:val="009C71CF"/>
    <w:rsid w:val="009D1F3C"/>
    <w:rsid w:val="009D22B1"/>
    <w:rsid w:val="009D4596"/>
    <w:rsid w:val="009D55E7"/>
    <w:rsid w:val="009D57FB"/>
    <w:rsid w:val="009D64C8"/>
    <w:rsid w:val="009D7582"/>
    <w:rsid w:val="009E07DB"/>
    <w:rsid w:val="009E21B9"/>
    <w:rsid w:val="009E2288"/>
    <w:rsid w:val="009E3611"/>
    <w:rsid w:val="009E38BA"/>
    <w:rsid w:val="009E56ED"/>
    <w:rsid w:val="009F0CA8"/>
    <w:rsid w:val="009F1345"/>
    <w:rsid w:val="009F1482"/>
    <w:rsid w:val="009F2FD4"/>
    <w:rsid w:val="009F344C"/>
    <w:rsid w:val="009F556D"/>
    <w:rsid w:val="009F72F2"/>
    <w:rsid w:val="00A003A2"/>
    <w:rsid w:val="00A00863"/>
    <w:rsid w:val="00A00AAF"/>
    <w:rsid w:val="00A016D8"/>
    <w:rsid w:val="00A0202C"/>
    <w:rsid w:val="00A02278"/>
    <w:rsid w:val="00A02F88"/>
    <w:rsid w:val="00A05825"/>
    <w:rsid w:val="00A06831"/>
    <w:rsid w:val="00A06FB5"/>
    <w:rsid w:val="00A07087"/>
    <w:rsid w:val="00A10418"/>
    <w:rsid w:val="00A109ED"/>
    <w:rsid w:val="00A11ACF"/>
    <w:rsid w:val="00A13087"/>
    <w:rsid w:val="00A14479"/>
    <w:rsid w:val="00A17D5C"/>
    <w:rsid w:val="00A202F8"/>
    <w:rsid w:val="00A205FF"/>
    <w:rsid w:val="00A20AEA"/>
    <w:rsid w:val="00A226E9"/>
    <w:rsid w:val="00A231D3"/>
    <w:rsid w:val="00A24371"/>
    <w:rsid w:val="00A25B24"/>
    <w:rsid w:val="00A30A7B"/>
    <w:rsid w:val="00A30D41"/>
    <w:rsid w:val="00A3124B"/>
    <w:rsid w:val="00A32A05"/>
    <w:rsid w:val="00A32F8E"/>
    <w:rsid w:val="00A33414"/>
    <w:rsid w:val="00A33FC1"/>
    <w:rsid w:val="00A34F4E"/>
    <w:rsid w:val="00A35A04"/>
    <w:rsid w:val="00A36883"/>
    <w:rsid w:val="00A368FB"/>
    <w:rsid w:val="00A4044C"/>
    <w:rsid w:val="00A40DD3"/>
    <w:rsid w:val="00A41DA5"/>
    <w:rsid w:val="00A42FA6"/>
    <w:rsid w:val="00A43403"/>
    <w:rsid w:val="00A43E19"/>
    <w:rsid w:val="00A4594E"/>
    <w:rsid w:val="00A4624F"/>
    <w:rsid w:val="00A47F66"/>
    <w:rsid w:val="00A507A9"/>
    <w:rsid w:val="00A52655"/>
    <w:rsid w:val="00A56229"/>
    <w:rsid w:val="00A564F0"/>
    <w:rsid w:val="00A5776B"/>
    <w:rsid w:val="00A62E4C"/>
    <w:rsid w:val="00A63BF0"/>
    <w:rsid w:val="00A67303"/>
    <w:rsid w:val="00A7517C"/>
    <w:rsid w:val="00A757FA"/>
    <w:rsid w:val="00A807F9"/>
    <w:rsid w:val="00A8436E"/>
    <w:rsid w:val="00A84D6C"/>
    <w:rsid w:val="00A85124"/>
    <w:rsid w:val="00A8589E"/>
    <w:rsid w:val="00A911CD"/>
    <w:rsid w:val="00A933B2"/>
    <w:rsid w:val="00A95E57"/>
    <w:rsid w:val="00A960C0"/>
    <w:rsid w:val="00A9751A"/>
    <w:rsid w:val="00A9783F"/>
    <w:rsid w:val="00A978AB"/>
    <w:rsid w:val="00A97EA9"/>
    <w:rsid w:val="00AA0687"/>
    <w:rsid w:val="00AA4712"/>
    <w:rsid w:val="00AA4AE2"/>
    <w:rsid w:val="00AA4FAC"/>
    <w:rsid w:val="00AA528A"/>
    <w:rsid w:val="00AA5804"/>
    <w:rsid w:val="00AB04BF"/>
    <w:rsid w:val="00AB2B32"/>
    <w:rsid w:val="00AB45EF"/>
    <w:rsid w:val="00AB5AFB"/>
    <w:rsid w:val="00AC0216"/>
    <w:rsid w:val="00AC0B12"/>
    <w:rsid w:val="00AC1785"/>
    <w:rsid w:val="00AC3309"/>
    <w:rsid w:val="00AC3597"/>
    <w:rsid w:val="00AC3E75"/>
    <w:rsid w:val="00AC52EB"/>
    <w:rsid w:val="00AC55A9"/>
    <w:rsid w:val="00AC5C37"/>
    <w:rsid w:val="00AC5EC8"/>
    <w:rsid w:val="00AC6A53"/>
    <w:rsid w:val="00AD03F6"/>
    <w:rsid w:val="00AD09A6"/>
    <w:rsid w:val="00AD33A0"/>
    <w:rsid w:val="00AD33E9"/>
    <w:rsid w:val="00AD357B"/>
    <w:rsid w:val="00AD4876"/>
    <w:rsid w:val="00AD5305"/>
    <w:rsid w:val="00AD713B"/>
    <w:rsid w:val="00AE1FCB"/>
    <w:rsid w:val="00AE337A"/>
    <w:rsid w:val="00AE3FFB"/>
    <w:rsid w:val="00AE4B7A"/>
    <w:rsid w:val="00AE4E7F"/>
    <w:rsid w:val="00AE52C4"/>
    <w:rsid w:val="00AE581B"/>
    <w:rsid w:val="00AE5843"/>
    <w:rsid w:val="00AE64BB"/>
    <w:rsid w:val="00AE6765"/>
    <w:rsid w:val="00AF0B1C"/>
    <w:rsid w:val="00AF1643"/>
    <w:rsid w:val="00AF2D4F"/>
    <w:rsid w:val="00AF5C00"/>
    <w:rsid w:val="00AF5DF8"/>
    <w:rsid w:val="00AF76CF"/>
    <w:rsid w:val="00B015B3"/>
    <w:rsid w:val="00B016EC"/>
    <w:rsid w:val="00B0202C"/>
    <w:rsid w:val="00B04784"/>
    <w:rsid w:val="00B05EC6"/>
    <w:rsid w:val="00B10277"/>
    <w:rsid w:val="00B118BB"/>
    <w:rsid w:val="00B11DE3"/>
    <w:rsid w:val="00B12260"/>
    <w:rsid w:val="00B15139"/>
    <w:rsid w:val="00B16507"/>
    <w:rsid w:val="00B16E3F"/>
    <w:rsid w:val="00B20B3D"/>
    <w:rsid w:val="00B22CC5"/>
    <w:rsid w:val="00B230E7"/>
    <w:rsid w:val="00B26441"/>
    <w:rsid w:val="00B26A5C"/>
    <w:rsid w:val="00B26B2C"/>
    <w:rsid w:val="00B276B0"/>
    <w:rsid w:val="00B276FF"/>
    <w:rsid w:val="00B2799D"/>
    <w:rsid w:val="00B27E92"/>
    <w:rsid w:val="00B3017C"/>
    <w:rsid w:val="00B315A7"/>
    <w:rsid w:val="00B32476"/>
    <w:rsid w:val="00B3322A"/>
    <w:rsid w:val="00B33654"/>
    <w:rsid w:val="00B36C5F"/>
    <w:rsid w:val="00B36D7B"/>
    <w:rsid w:val="00B37018"/>
    <w:rsid w:val="00B37080"/>
    <w:rsid w:val="00B376A2"/>
    <w:rsid w:val="00B4104A"/>
    <w:rsid w:val="00B4211E"/>
    <w:rsid w:val="00B42FCF"/>
    <w:rsid w:val="00B43276"/>
    <w:rsid w:val="00B4367E"/>
    <w:rsid w:val="00B440C0"/>
    <w:rsid w:val="00B44568"/>
    <w:rsid w:val="00B45187"/>
    <w:rsid w:val="00B45228"/>
    <w:rsid w:val="00B45B8C"/>
    <w:rsid w:val="00B462F9"/>
    <w:rsid w:val="00B46318"/>
    <w:rsid w:val="00B4785C"/>
    <w:rsid w:val="00B47D90"/>
    <w:rsid w:val="00B50455"/>
    <w:rsid w:val="00B547CF"/>
    <w:rsid w:val="00B55158"/>
    <w:rsid w:val="00B553D8"/>
    <w:rsid w:val="00B55AA3"/>
    <w:rsid w:val="00B55AE5"/>
    <w:rsid w:val="00B57A55"/>
    <w:rsid w:val="00B604B8"/>
    <w:rsid w:val="00B6099B"/>
    <w:rsid w:val="00B6118F"/>
    <w:rsid w:val="00B614BD"/>
    <w:rsid w:val="00B61D64"/>
    <w:rsid w:val="00B62BFF"/>
    <w:rsid w:val="00B639B2"/>
    <w:rsid w:val="00B652C0"/>
    <w:rsid w:val="00B66606"/>
    <w:rsid w:val="00B672ED"/>
    <w:rsid w:val="00B70C20"/>
    <w:rsid w:val="00B71ECA"/>
    <w:rsid w:val="00B7278E"/>
    <w:rsid w:val="00B7285E"/>
    <w:rsid w:val="00B734E4"/>
    <w:rsid w:val="00B77FD4"/>
    <w:rsid w:val="00B81484"/>
    <w:rsid w:val="00B81F3E"/>
    <w:rsid w:val="00B82318"/>
    <w:rsid w:val="00B82E44"/>
    <w:rsid w:val="00B84003"/>
    <w:rsid w:val="00B84F4B"/>
    <w:rsid w:val="00B868F6"/>
    <w:rsid w:val="00B878D8"/>
    <w:rsid w:val="00B90782"/>
    <w:rsid w:val="00B91821"/>
    <w:rsid w:val="00B936D0"/>
    <w:rsid w:val="00B948B3"/>
    <w:rsid w:val="00B978FE"/>
    <w:rsid w:val="00BA0067"/>
    <w:rsid w:val="00BA292F"/>
    <w:rsid w:val="00BA6260"/>
    <w:rsid w:val="00BA6B63"/>
    <w:rsid w:val="00BA71B2"/>
    <w:rsid w:val="00BB2364"/>
    <w:rsid w:val="00BB5A02"/>
    <w:rsid w:val="00BB7154"/>
    <w:rsid w:val="00BB7D0C"/>
    <w:rsid w:val="00BC0264"/>
    <w:rsid w:val="00BC1554"/>
    <w:rsid w:val="00BC230E"/>
    <w:rsid w:val="00BC24F1"/>
    <w:rsid w:val="00BC2CDE"/>
    <w:rsid w:val="00BC4983"/>
    <w:rsid w:val="00BC4AF7"/>
    <w:rsid w:val="00BC7EBC"/>
    <w:rsid w:val="00BD2ACB"/>
    <w:rsid w:val="00BD2FB9"/>
    <w:rsid w:val="00BD5E91"/>
    <w:rsid w:val="00BD6134"/>
    <w:rsid w:val="00BD758F"/>
    <w:rsid w:val="00BD771E"/>
    <w:rsid w:val="00BE2485"/>
    <w:rsid w:val="00BE3123"/>
    <w:rsid w:val="00BE54DA"/>
    <w:rsid w:val="00BE5A5C"/>
    <w:rsid w:val="00BE5AB9"/>
    <w:rsid w:val="00BE76C3"/>
    <w:rsid w:val="00BF25BE"/>
    <w:rsid w:val="00BF39EF"/>
    <w:rsid w:val="00BF3C69"/>
    <w:rsid w:val="00BF5372"/>
    <w:rsid w:val="00BF609B"/>
    <w:rsid w:val="00BF6AF2"/>
    <w:rsid w:val="00C030BB"/>
    <w:rsid w:val="00C030D3"/>
    <w:rsid w:val="00C037CB"/>
    <w:rsid w:val="00C047FF"/>
    <w:rsid w:val="00C06FAB"/>
    <w:rsid w:val="00C111EB"/>
    <w:rsid w:val="00C1166F"/>
    <w:rsid w:val="00C130B5"/>
    <w:rsid w:val="00C13722"/>
    <w:rsid w:val="00C14377"/>
    <w:rsid w:val="00C14630"/>
    <w:rsid w:val="00C15CF6"/>
    <w:rsid w:val="00C2073B"/>
    <w:rsid w:val="00C2311E"/>
    <w:rsid w:val="00C23487"/>
    <w:rsid w:val="00C24195"/>
    <w:rsid w:val="00C2566D"/>
    <w:rsid w:val="00C261F9"/>
    <w:rsid w:val="00C268CD"/>
    <w:rsid w:val="00C301CB"/>
    <w:rsid w:val="00C303DB"/>
    <w:rsid w:val="00C314E4"/>
    <w:rsid w:val="00C320CB"/>
    <w:rsid w:val="00C325DD"/>
    <w:rsid w:val="00C32927"/>
    <w:rsid w:val="00C32FDB"/>
    <w:rsid w:val="00C32FE4"/>
    <w:rsid w:val="00C33581"/>
    <w:rsid w:val="00C34200"/>
    <w:rsid w:val="00C346FD"/>
    <w:rsid w:val="00C34EC2"/>
    <w:rsid w:val="00C34F11"/>
    <w:rsid w:val="00C35CFF"/>
    <w:rsid w:val="00C362B7"/>
    <w:rsid w:val="00C433BE"/>
    <w:rsid w:val="00C470C5"/>
    <w:rsid w:val="00C47915"/>
    <w:rsid w:val="00C512FE"/>
    <w:rsid w:val="00C5140B"/>
    <w:rsid w:val="00C52DB3"/>
    <w:rsid w:val="00C5343C"/>
    <w:rsid w:val="00C54068"/>
    <w:rsid w:val="00C54ABB"/>
    <w:rsid w:val="00C54FD5"/>
    <w:rsid w:val="00C551E4"/>
    <w:rsid w:val="00C6292B"/>
    <w:rsid w:val="00C62AB6"/>
    <w:rsid w:val="00C64FB3"/>
    <w:rsid w:val="00C650E9"/>
    <w:rsid w:val="00C65974"/>
    <w:rsid w:val="00C6626A"/>
    <w:rsid w:val="00C673D0"/>
    <w:rsid w:val="00C707E4"/>
    <w:rsid w:val="00C724D2"/>
    <w:rsid w:val="00C7332A"/>
    <w:rsid w:val="00C74885"/>
    <w:rsid w:val="00C7488D"/>
    <w:rsid w:val="00C74DFF"/>
    <w:rsid w:val="00C74E6B"/>
    <w:rsid w:val="00C753A2"/>
    <w:rsid w:val="00C7567A"/>
    <w:rsid w:val="00C75733"/>
    <w:rsid w:val="00C757E4"/>
    <w:rsid w:val="00C76769"/>
    <w:rsid w:val="00C826B7"/>
    <w:rsid w:val="00C83060"/>
    <w:rsid w:val="00C83A9E"/>
    <w:rsid w:val="00C8680E"/>
    <w:rsid w:val="00C86B84"/>
    <w:rsid w:val="00C90663"/>
    <w:rsid w:val="00C90730"/>
    <w:rsid w:val="00C930AB"/>
    <w:rsid w:val="00C9689B"/>
    <w:rsid w:val="00CA0B6B"/>
    <w:rsid w:val="00CA2457"/>
    <w:rsid w:val="00CA45AC"/>
    <w:rsid w:val="00CA5070"/>
    <w:rsid w:val="00CA5DC9"/>
    <w:rsid w:val="00CA626F"/>
    <w:rsid w:val="00CA6343"/>
    <w:rsid w:val="00CA7EF1"/>
    <w:rsid w:val="00CB1221"/>
    <w:rsid w:val="00CB156E"/>
    <w:rsid w:val="00CB163C"/>
    <w:rsid w:val="00CB21B7"/>
    <w:rsid w:val="00CB234B"/>
    <w:rsid w:val="00CB355D"/>
    <w:rsid w:val="00CB402F"/>
    <w:rsid w:val="00CB4C0E"/>
    <w:rsid w:val="00CB5FD5"/>
    <w:rsid w:val="00CC3629"/>
    <w:rsid w:val="00CC3F45"/>
    <w:rsid w:val="00CC5114"/>
    <w:rsid w:val="00CC6266"/>
    <w:rsid w:val="00CC6EAF"/>
    <w:rsid w:val="00CD0033"/>
    <w:rsid w:val="00CD0266"/>
    <w:rsid w:val="00CD02F3"/>
    <w:rsid w:val="00CD08DC"/>
    <w:rsid w:val="00CD0CDE"/>
    <w:rsid w:val="00CD1F8D"/>
    <w:rsid w:val="00CD277E"/>
    <w:rsid w:val="00CD2983"/>
    <w:rsid w:val="00CD3184"/>
    <w:rsid w:val="00CD5157"/>
    <w:rsid w:val="00CD62D2"/>
    <w:rsid w:val="00CD6DC6"/>
    <w:rsid w:val="00CE0EEF"/>
    <w:rsid w:val="00CE1872"/>
    <w:rsid w:val="00CE21AC"/>
    <w:rsid w:val="00CE2D2B"/>
    <w:rsid w:val="00CE31CD"/>
    <w:rsid w:val="00CE4B62"/>
    <w:rsid w:val="00CE4F6C"/>
    <w:rsid w:val="00CE5C24"/>
    <w:rsid w:val="00CE662F"/>
    <w:rsid w:val="00CF1CDF"/>
    <w:rsid w:val="00CF2FF2"/>
    <w:rsid w:val="00CF488D"/>
    <w:rsid w:val="00CF4E4B"/>
    <w:rsid w:val="00CF5974"/>
    <w:rsid w:val="00CF6512"/>
    <w:rsid w:val="00CF6C24"/>
    <w:rsid w:val="00CF6FC5"/>
    <w:rsid w:val="00D00EBD"/>
    <w:rsid w:val="00D01172"/>
    <w:rsid w:val="00D039B9"/>
    <w:rsid w:val="00D04232"/>
    <w:rsid w:val="00D049DB"/>
    <w:rsid w:val="00D06AFB"/>
    <w:rsid w:val="00D10F91"/>
    <w:rsid w:val="00D12358"/>
    <w:rsid w:val="00D13210"/>
    <w:rsid w:val="00D1623A"/>
    <w:rsid w:val="00D169C6"/>
    <w:rsid w:val="00D200C0"/>
    <w:rsid w:val="00D21DD8"/>
    <w:rsid w:val="00D22443"/>
    <w:rsid w:val="00D22863"/>
    <w:rsid w:val="00D22A89"/>
    <w:rsid w:val="00D246E7"/>
    <w:rsid w:val="00D24B2C"/>
    <w:rsid w:val="00D25D8F"/>
    <w:rsid w:val="00D328DC"/>
    <w:rsid w:val="00D437A5"/>
    <w:rsid w:val="00D45A62"/>
    <w:rsid w:val="00D5032A"/>
    <w:rsid w:val="00D525D9"/>
    <w:rsid w:val="00D52866"/>
    <w:rsid w:val="00D55A5E"/>
    <w:rsid w:val="00D61875"/>
    <w:rsid w:val="00D6282A"/>
    <w:rsid w:val="00D62ED2"/>
    <w:rsid w:val="00D6524C"/>
    <w:rsid w:val="00D656F2"/>
    <w:rsid w:val="00D66B52"/>
    <w:rsid w:val="00D70531"/>
    <w:rsid w:val="00D71570"/>
    <w:rsid w:val="00D77043"/>
    <w:rsid w:val="00D77287"/>
    <w:rsid w:val="00D81CB6"/>
    <w:rsid w:val="00D81F32"/>
    <w:rsid w:val="00D83C82"/>
    <w:rsid w:val="00D84CAC"/>
    <w:rsid w:val="00D85E47"/>
    <w:rsid w:val="00D86035"/>
    <w:rsid w:val="00D86423"/>
    <w:rsid w:val="00D87675"/>
    <w:rsid w:val="00D924F7"/>
    <w:rsid w:val="00D936CA"/>
    <w:rsid w:val="00D949A9"/>
    <w:rsid w:val="00D94BFE"/>
    <w:rsid w:val="00D95887"/>
    <w:rsid w:val="00D964D4"/>
    <w:rsid w:val="00D976D0"/>
    <w:rsid w:val="00D97EDA"/>
    <w:rsid w:val="00DA3E77"/>
    <w:rsid w:val="00DA4B57"/>
    <w:rsid w:val="00DA62F3"/>
    <w:rsid w:val="00DA6BD4"/>
    <w:rsid w:val="00DA7269"/>
    <w:rsid w:val="00DA75BC"/>
    <w:rsid w:val="00DA7EDE"/>
    <w:rsid w:val="00DB27B3"/>
    <w:rsid w:val="00DB52A5"/>
    <w:rsid w:val="00DB5682"/>
    <w:rsid w:val="00DB58BC"/>
    <w:rsid w:val="00DB5A6C"/>
    <w:rsid w:val="00DB5DCD"/>
    <w:rsid w:val="00DB5E71"/>
    <w:rsid w:val="00DC1C35"/>
    <w:rsid w:val="00DC2217"/>
    <w:rsid w:val="00DC4D9A"/>
    <w:rsid w:val="00DC51EE"/>
    <w:rsid w:val="00DD47A0"/>
    <w:rsid w:val="00DD4BD0"/>
    <w:rsid w:val="00DE1B55"/>
    <w:rsid w:val="00DE2C07"/>
    <w:rsid w:val="00DE2CF3"/>
    <w:rsid w:val="00DE4A2B"/>
    <w:rsid w:val="00DE4A34"/>
    <w:rsid w:val="00DE51E3"/>
    <w:rsid w:val="00DE56CF"/>
    <w:rsid w:val="00DE7580"/>
    <w:rsid w:val="00DF0A79"/>
    <w:rsid w:val="00DF1CE3"/>
    <w:rsid w:val="00DF302C"/>
    <w:rsid w:val="00DF31A4"/>
    <w:rsid w:val="00DF4C09"/>
    <w:rsid w:val="00DF62DA"/>
    <w:rsid w:val="00E0099F"/>
    <w:rsid w:val="00E02028"/>
    <w:rsid w:val="00E02D8F"/>
    <w:rsid w:val="00E03E5A"/>
    <w:rsid w:val="00E042D7"/>
    <w:rsid w:val="00E0601E"/>
    <w:rsid w:val="00E107F9"/>
    <w:rsid w:val="00E11604"/>
    <w:rsid w:val="00E1198A"/>
    <w:rsid w:val="00E12C5C"/>
    <w:rsid w:val="00E13834"/>
    <w:rsid w:val="00E15358"/>
    <w:rsid w:val="00E15AA2"/>
    <w:rsid w:val="00E16CAB"/>
    <w:rsid w:val="00E16D1A"/>
    <w:rsid w:val="00E1776B"/>
    <w:rsid w:val="00E22057"/>
    <w:rsid w:val="00E24228"/>
    <w:rsid w:val="00E24620"/>
    <w:rsid w:val="00E24766"/>
    <w:rsid w:val="00E2677A"/>
    <w:rsid w:val="00E2703E"/>
    <w:rsid w:val="00E27BA4"/>
    <w:rsid w:val="00E3000B"/>
    <w:rsid w:val="00E301E6"/>
    <w:rsid w:val="00E30788"/>
    <w:rsid w:val="00E30FCD"/>
    <w:rsid w:val="00E318DC"/>
    <w:rsid w:val="00E31D01"/>
    <w:rsid w:val="00E331B9"/>
    <w:rsid w:val="00E357F8"/>
    <w:rsid w:val="00E36991"/>
    <w:rsid w:val="00E4134A"/>
    <w:rsid w:val="00E434EF"/>
    <w:rsid w:val="00E436D1"/>
    <w:rsid w:val="00E45985"/>
    <w:rsid w:val="00E4603F"/>
    <w:rsid w:val="00E47585"/>
    <w:rsid w:val="00E55310"/>
    <w:rsid w:val="00E556EE"/>
    <w:rsid w:val="00E57207"/>
    <w:rsid w:val="00E5732E"/>
    <w:rsid w:val="00E57634"/>
    <w:rsid w:val="00E579B7"/>
    <w:rsid w:val="00E63BF5"/>
    <w:rsid w:val="00E65198"/>
    <w:rsid w:val="00E675DA"/>
    <w:rsid w:val="00E71C99"/>
    <w:rsid w:val="00E724EA"/>
    <w:rsid w:val="00E744B8"/>
    <w:rsid w:val="00E7480A"/>
    <w:rsid w:val="00E74F11"/>
    <w:rsid w:val="00E7779A"/>
    <w:rsid w:val="00E8084F"/>
    <w:rsid w:val="00E8115D"/>
    <w:rsid w:val="00E81A8A"/>
    <w:rsid w:val="00E829AC"/>
    <w:rsid w:val="00E838C9"/>
    <w:rsid w:val="00E85996"/>
    <w:rsid w:val="00E85A07"/>
    <w:rsid w:val="00E90FAE"/>
    <w:rsid w:val="00E91941"/>
    <w:rsid w:val="00E92C82"/>
    <w:rsid w:val="00E95522"/>
    <w:rsid w:val="00E95E40"/>
    <w:rsid w:val="00EA33C3"/>
    <w:rsid w:val="00EA39BC"/>
    <w:rsid w:val="00EA45EA"/>
    <w:rsid w:val="00EA6C86"/>
    <w:rsid w:val="00EB634A"/>
    <w:rsid w:val="00EC38AB"/>
    <w:rsid w:val="00EC403C"/>
    <w:rsid w:val="00EC4326"/>
    <w:rsid w:val="00EC7639"/>
    <w:rsid w:val="00ED00A3"/>
    <w:rsid w:val="00ED1B4F"/>
    <w:rsid w:val="00ED2636"/>
    <w:rsid w:val="00ED431B"/>
    <w:rsid w:val="00ED6770"/>
    <w:rsid w:val="00ED79B5"/>
    <w:rsid w:val="00EE2414"/>
    <w:rsid w:val="00EE3683"/>
    <w:rsid w:val="00EE4CDF"/>
    <w:rsid w:val="00EF0CF1"/>
    <w:rsid w:val="00EF0E86"/>
    <w:rsid w:val="00EF1678"/>
    <w:rsid w:val="00EF2536"/>
    <w:rsid w:val="00EF279A"/>
    <w:rsid w:val="00EF3665"/>
    <w:rsid w:val="00EF5691"/>
    <w:rsid w:val="00EF5ABD"/>
    <w:rsid w:val="00F019F8"/>
    <w:rsid w:val="00F04657"/>
    <w:rsid w:val="00F05260"/>
    <w:rsid w:val="00F07A1F"/>
    <w:rsid w:val="00F112EF"/>
    <w:rsid w:val="00F12192"/>
    <w:rsid w:val="00F14867"/>
    <w:rsid w:val="00F14D1B"/>
    <w:rsid w:val="00F17502"/>
    <w:rsid w:val="00F17CE2"/>
    <w:rsid w:val="00F222B4"/>
    <w:rsid w:val="00F25C70"/>
    <w:rsid w:val="00F25CBA"/>
    <w:rsid w:val="00F27E6F"/>
    <w:rsid w:val="00F27F34"/>
    <w:rsid w:val="00F3142D"/>
    <w:rsid w:val="00F331EC"/>
    <w:rsid w:val="00F33CB2"/>
    <w:rsid w:val="00F3411D"/>
    <w:rsid w:val="00F35766"/>
    <w:rsid w:val="00F35F68"/>
    <w:rsid w:val="00F400BD"/>
    <w:rsid w:val="00F4074D"/>
    <w:rsid w:val="00F41404"/>
    <w:rsid w:val="00F4149D"/>
    <w:rsid w:val="00F41F00"/>
    <w:rsid w:val="00F42543"/>
    <w:rsid w:val="00F42750"/>
    <w:rsid w:val="00F460C0"/>
    <w:rsid w:val="00F46190"/>
    <w:rsid w:val="00F47067"/>
    <w:rsid w:val="00F5099A"/>
    <w:rsid w:val="00F51C8A"/>
    <w:rsid w:val="00F557D5"/>
    <w:rsid w:val="00F55BC1"/>
    <w:rsid w:val="00F57651"/>
    <w:rsid w:val="00F57F56"/>
    <w:rsid w:val="00F62FAA"/>
    <w:rsid w:val="00F633B8"/>
    <w:rsid w:val="00F658A0"/>
    <w:rsid w:val="00F65FDC"/>
    <w:rsid w:val="00F666A1"/>
    <w:rsid w:val="00F672B7"/>
    <w:rsid w:val="00F70484"/>
    <w:rsid w:val="00F70495"/>
    <w:rsid w:val="00F715AB"/>
    <w:rsid w:val="00F72F37"/>
    <w:rsid w:val="00F744C4"/>
    <w:rsid w:val="00F74FCA"/>
    <w:rsid w:val="00F77ABD"/>
    <w:rsid w:val="00F77AC1"/>
    <w:rsid w:val="00F82211"/>
    <w:rsid w:val="00F82896"/>
    <w:rsid w:val="00F8308C"/>
    <w:rsid w:val="00F834A7"/>
    <w:rsid w:val="00F837BD"/>
    <w:rsid w:val="00F83DF4"/>
    <w:rsid w:val="00F8447E"/>
    <w:rsid w:val="00F84F5A"/>
    <w:rsid w:val="00F85E28"/>
    <w:rsid w:val="00F8799A"/>
    <w:rsid w:val="00F93AFB"/>
    <w:rsid w:val="00F96807"/>
    <w:rsid w:val="00F96F0F"/>
    <w:rsid w:val="00F97D74"/>
    <w:rsid w:val="00FA25E5"/>
    <w:rsid w:val="00FA5ED3"/>
    <w:rsid w:val="00FB021F"/>
    <w:rsid w:val="00FB1F97"/>
    <w:rsid w:val="00FB2A72"/>
    <w:rsid w:val="00FC055E"/>
    <w:rsid w:val="00FC11D2"/>
    <w:rsid w:val="00FC1313"/>
    <w:rsid w:val="00FC1C19"/>
    <w:rsid w:val="00FC260F"/>
    <w:rsid w:val="00FC2D4A"/>
    <w:rsid w:val="00FD0187"/>
    <w:rsid w:val="00FD305F"/>
    <w:rsid w:val="00FD33EC"/>
    <w:rsid w:val="00FD445F"/>
    <w:rsid w:val="00FD477E"/>
    <w:rsid w:val="00FD5475"/>
    <w:rsid w:val="00FD6EC6"/>
    <w:rsid w:val="00FE0AC7"/>
    <w:rsid w:val="00FE106D"/>
    <w:rsid w:val="00FE41B3"/>
    <w:rsid w:val="00FE61C7"/>
    <w:rsid w:val="00FE793D"/>
    <w:rsid w:val="00FF0EE5"/>
    <w:rsid w:val="00FF3BB1"/>
    <w:rsid w:val="00FF4048"/>
    <w:rsid w:val="00FF4A7D"/>
    <w:rsid w:val="00FF5D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D52092"/>
  <w15:docId w15:val="{26FBE7F1-4AEB-4D46-9BF2-F87C967B1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before="120" w:after="1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925846"/>
    <w:pPr>
      <w:keepNext/>
      <w:keepLines/>
      <w:spacing w:before="480" w:after="0" w:line="260" w:lineRule="exact"/>
      <w:outlineLvl w:val="0"/>
    </w:pPr>
    <w:rPr>
      <w:rFonts w:eastAsiaTheme="majorEastAsia" w:cstheme="majorBidi"/>
      <w:b/>
      <w:bCs/>
      <w:color w:val="143200"/>
      <w:sz w:val="28"/>
      <w:szCs w:val="28"/>
    </w:rPr>
  </w:style>
  <w:style w:type="paragraph" w:styleId="Titre2">
    <w:name w:val="heading 2"/>
    <w:basedOn w:val="Normal"/>
    <w:next w:val="Normal"/>
    <w:link w:val="Titre2Car"/>
    <w:qFormat/>
    <w:rsid w:val="00925846"/>
    <w:pPr>
      <w:keepNext/>
      <w:spacing w:before="240" w:after="60" w:line="260" w:lineRule="exact"/>
      <w:outlineLvl w:val="1"/>
    </w:pPr>
    <w:rPr>
      <w:rFonts w:ascii="Times New Roman" w:eastAsia="Times" w:hAnsi="Times New Roman" w:cs="Arial"/>
      <w:b/>
      <w:bCs/>
      <w:iCs/>
      <w:color w:val="143200"/>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25846"/>
    <w:rPr>
      <w:rFonts w:eastAsiaTheme="majorEastAsia" w:cstheme="majorBidi"/>
      <w:b/>
      <w:bCs/>
      <w:color w:val="143200"/>
      <w:sz w:val="28"/>
      <w:szCs w:val="28"/>
    </w:rPr>
  </w:style>
  <w:style w:type="character" w:customStyle="1" w:styleId="Titre2Car">
    <w:name w:val="Titre 2 Car"/>
    <w:basedOn w:val="Policepardfaut"/>
    <w:link w:val="Titre2"/>
    <w:rsid w:val="00925846"/>
    <w:rPr>
      <w:rFonts w:ascii="Times New Roman" w:eastAsia="Times" w:hAnsi="Times New Roman" w:cs="Arial"/>
      <w:b/>
      <w:bCs/>
      <w:iCs/>
      <w:color w:val="143200"/>
      <w:sz w:val="28"/>
      <w:szCs w:val="28"/>
      <w:lang w:eastAsia="fr-FR"/>
    </w:rPr>
  </w:style>
  <w:style w:type="table" w:styleId="Grilledutableau">
    <w:name w:val="Table Grid"/>
    <w:basedOn w:val="TableauNormal"/>
    <w:uiPriority w:val="59"/>
    <w:rsid w:val="008A4BB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A4BBA"/>
    <w:pPr>
      <w:tabs>
        <w:tab w:val="center" w:pos="4536"/>
        <w:tab w:val="right" w:pos="9072"/>
      </w:tabs>
      <w:spacing w:after="0"/>
    </w:pPr>
  </w:style>
  <w:style w:type="character" w:customStyle="1" w:styleId="En-tteCar">
    <w:name w:val="En-tête Car"/>
    <w:basedOn w:val="Policepardfaut"/>
    <w:link w:val="En-tte"/>
    <w:uiPriority w:val="99"/>
    <w:rsid w:val="008A4BBA"/>
  </w:style>
  <w:style w:type="paragraph" w:styleId="Pieddepage">
    <w:name w:val="footer"/>
    <w:basedOn w:val="Normal"/>
    <w:link w:val="PieddepageCar"/>
    <w:uiPriority w:val="99"/>
    <w:unhideWhenUsed/>
    <w:rsid w:val="008A4BBA"/>
    <w:pPr>
      <w:tabs>
        <w:tab w:val="center" w:pos="4536"/>
        <w:tab w:val="right" w:pos="9072"/>
      </w:tabs>
      <w:spacing w:after="0"/>
    </w:pPr>
  </w:style>
  <w:style w:type="character" w:customStyle="1" w:styleId="PieddepageCar">
    <w:name w:val="Pied de page Car"/>
    <w:basedOn w:val="Policepardfaut"/>
    <w:link w:val="Pieddepage"/>
    <w:uiPriority w:val="99"/>
    <w:rsid w:val="008A4BBA"/>
  </w:style>
  <w:style w:type="table" w:customStyle="1" w:styleId="Grilledutableau1">
    <w:name w:val="Grille du tableau1"/>
    <w:basedOn w:val="TableauNormal"/>
    <w:next w:val="Grilledutableau"/>
    <w:rsid w:val="008A4BBA"/>
    <w:pPr>
      <w:spacing w:after="0"/>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2B75A2"/>
    <w:pPr>
      <w:spacing w:before="0" w:after="0"/>
    </w:pPr>
    <w:rPr>
      <w:sz w:val="20"/>
      <w:szCs w:val="20"/>
    </w:rPr>
  </w:style>
  <w:style w:type="character" w:customStyle="1" w:styleId="NotedebasdepageCar">
    <w:name w:val="Note de bas de page Car"/>
    <w:basedOn w:val="Policepardfaut"/>
    <w:link w:val="Notedebasdepage"/>
    <w:uiPriority w:val="99"/>
    <w:semiHidden/>
    <w:rsid w:val="002B75A2"/>
    <w:rPr>
      <w:sz w:val="20"/>
      <w:szCs w:val="20"/>
    </w:rPr>
  </w:style>
  <w:style w:type="character" w:styleId="Appelnotedebasdep">
    <w:name w:val="footnote reference"/>
    <w:basedOn w:val="Policepardfaut"/>
    <w:uiPriority w:val="99"/>
    <w:semiHidden/>
    <w:unhideWhenUsed/>
    <w:rsid w:val="002B75A2"/>
    <w:rPr>
      <w:vertAlign w:val="superscript"/>
    </w:rPr>
  </w:style>
  <w:style w:type="paragraph" w:styleId="TM1">
    <w:name w:val="toc 1"/>
    <w:aliases w:val="Modèle table"/>
    <w:basedOn w:val="Normal"/>
    <w:next w:val="Normal"/>
    <w:autoRedefine/>
    <w:uiPriority w:val="39"/>
    <w:semiHidden/>
    <w:unhideWhenUsed/>
    <w:qFormat/>
    <w:rsid w:val="0071546C"/>
    <w:pPr>
      <w:spacing w:after="0"/>
    </w:pPr>
    <w:rPr>
      <w:rFonts w:ascii="Times" w:hAnsi="Times"/>
      <w:sz w:val="24"/>
    </w:rPr>
  </w:style>
  <w:style w:type="paragraph" w:styleId="Paragraphedeliste">
    <w:name w:val="List Paragraph"/>
    <w:basedOn w:val="Normal"/>
    <w:uiPriority w:val="99"/>
    <w:qFormat/>
    <w:rsid w:val="000B50D3"/>
    <w:pPr>
      <w:overflowPunct w:val="0"/>
      <w:autoSpaceDE w:val="0"/>
      <w:autoSpaceDN w:val="0"/>
      <w:adjustRightInd w:val="0"/>
      <w:spacing w:before="0" w:after="0"/>
      <w:ind w:left="720"/>
      <w:contextualSpacing/>
      <w:jc w:val="left"/>
    </w:pPr>
    <w:rPr>
      <w:rFonts w:ascii="Times" w:eastAsia="Times New Roman" w:hAnsi="Times" w:cs="Times"/>
      <w:sz w:val="24"/>
      <w:szCs w:val="24"/>
      <w:lang w:eastAsia="fr-FR"/>
    </w:rPr>
  </w:style>
  <w:style w:type="paragraph" w:styleId="Textedebulles">
    <w:name w:val="Balloon Text"/>
    <w:basedOn w:val="Normal"/>
    <w:link w:val="TextedebullesCar"/>
    <w:uiPriority w:val="99"/>
    <w:semiHidden/>
    <w:unhideWhenUsed/>
    <w:rsid w:val="00A56229"/>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562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78133">
      <w:bodyDiv w:val="1"/>
      <w:marLeft w:val="0"/>
      <w:marRight w:val="0"/>
      <w:marTop w:val="0"/>
      <w:marBottom w:val="0"/>
      <w:divBdr>
        <w:top w:val="none" w:sz="0" w:space="0" w:color="auto"/>
        <w:left w:val="none" w:sz="0" w:space="0" w:color="auto"/>
        <w:bottom w:val="none" w:sz="0" w:space="0" w:color="auto"/>
        <w:right w:val="none" w:sz="0" w:space="0" w:color="auto"/>
      </w:divBdr>
    </w:div>
    <w:div w:id="855196619">
      <w:bodyDiv w:val="1"/>
      <w:marLeft w:val="0"/>
      <w:marRight w:val="0"/>
      <w:marTop w:val="0"/>
      <w:marBottom w:val="0"/>
      <w:divBdr>
        <w:top w:val="none" w:sz="0" w:space="0" w:color="auto"/>
        <w:left w:val="none" w:sz="0" w:space="0" w:color="auto"/>
        <w:bottom w:val="none" w:sz="0" w:space="0" w:color="auto"/>
        <w:right w:val="none" w:sz="0" w:space="0" w:color="auto"/>
      </w:divBdr>
    </w:div>
    <w:div w:id="164596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giam\Desktop\PG%20BUREAU\Mod&#232;le%20Comptes%202015.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8DB0E-1336-4D43-A43F-27B679EA8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Comptes 2015</Template>
  <TotalTime>15</TotalTime>
  <Pages>4</Pages>
  <Words>1692</Words>
  <Characters>9308</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Giami</dc:creator>
  <cp:lastModifiedBy>Philippe Giami</cp:lastModifiedBy>
  <cp:revision>4</cp:revision>
  <cp:lastPrinted>2017-09-06T09:42:00Z</cp:lastPrinted>
  <dcterms:created xsi:type="dcterms:W3CDTF">2017-11-08T07:59:00Z</dcterms:created>
  <dcterms:modified xsi:type="dcterms:W3CDTF">2017-11-29T08:21:00Z</dcterms:modified>
</cp:coreProperties>
</file>